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Pr>
      <w:r>
        <w:drawing>
          <wp:inline xmlns:a="http://schemas.openxmlformats.org/drawingml/2006/main" xmlns:pic="http://schemas.openxmlformats.org/drawingml/2006/picture">
            <wp:extent cx="1872000" cy="301078"/>
            <wp:docPr id="1" name="Picture 1"/>
            <wp:cNvGraphicFramePr>
              <a:graphicFrameLocks noChangeAspect="1"/>
            </wp:cNvGraphicFramePr>
            <a:graphic>
              <a:graphicData uri="http://schemas.openxmlformats.org/drawingml/2006/picture">
                <pic:pic>
                  <pic:nvPicPr>
                    <pic:cNvPr id="0" name="spine-clinics-horizontal-black.png"/>
                    <pic:cNvPicPr/>
                  </pic:nvPicPr>
                  <pic:blipFill>
                    <a:blip r:embed="rId11"/>
                    <a:stretch>
                      <a:fillRect/>
                    </a:stretch>
                  </pic:blipFill>
                  <pic:spPr>
                    <a:xfrm>
                      <a:off x="0" y="0"/>
                      <a:ext cx="1872000" cy="301078"/>
                    </a:xfrm>
                    <a:prstGeom prst="rect"/>
                  </pic:spPr>
                </pic:pic>
              </a:graphicData>
            </a:graphic>
          </wp:inline>
        </w:drawing>
      </w:r>
    </w:p>
    <w:p>
      <w:pPr>
        <w:spacing w:before="360" w:after="120"/>
      </w:pPr>
      <w:r>
        <w:rPr>
          <w:rFonts w:ascii="Calibri" w:hAnsi="Calibri"/>
          <w:b/>
          <w:i w:val="0"/>
          <w:color w:val="003750"/>
          <w:sz w:val="60"/>
        </w:rPr>
        <w:t>iDXA/DEXA</w:t>
      </w:r>
    </w:p>
    <w:p>
      <w:pPr>
        <w:spacing w:after="280"/>
      </w:pPr>
      <w:r>
        <w:rPr>
          <w:rFonts w:ascii="Calibri" w:hAnsi="Calibri"/>
          <w:b/>
          <w:i w:val="0"/>
          <w:color w:val="262626"/>
          <w:sz w:val="40"/>
        </w:rPr>
        <w:t>Werkwijze voor assistentes</w:t>
      </w:r>
    </w:p>
    <w:p>
      <w:pPr>
        <w:spacing w:after="440"/>
      </w:pPr>
      <w:r>
        <w:rPr>
          <w:rFonts w:ascii="Calibri" w:hAnsi="Calibri"/>
          <w:b w:val="0"/>
          <w:i w:val="0"/>
          <w:color w:val="6B6862"/>
          <w:sz w:val="23"/>
        </w:rPr>
        <w:t>Aanvraag  ·  planning  ·  scanondersteuning  ·  dossier  ·  follow-up</w:t>
      </w: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5018"/>
        <w:gridCol w:w="5018"/>
      </w:tblGrid>
      <w:tr>
        <w:tc>
          <w:tcPr>
            <w:tcW w:type="dxa" w:w="2097"/>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Documentstatus</w:t>
            </w:r>
          </w:p>
        </w:tc>
        <w:tc>
          <w:tcPr>
            <w:tcW w:type="dxa" w:w="7937"/>
            <w:tcMar>
              <w:top w:w="80" w:type="dxa"/>
              <w:start w:w="120" w:type="dxa"/>
              <w:bottom w:w="80" w:type="dxa"/>
              <w:end w:w="120" w:type="dxa"/>
            </w:tcMar>
            <w:vAlign w:val="center"/>
          </w:tcPr>
          <w:p>
            <w:pPr>
              <w:spacing w:before="0" w:after="0" w:line="276" w:lineRule="auto"/>
            </w:pPr>
            <w:r/>
            <w:r>
              <w:rPr>
                <w:rFonts w:ascii="Calibri" w:hAnsi="Calibri"/>
                <w:b w:val="0"/>
                <w:i w:val="0"/>
                <w:color w:val="262626"/>
                <w:sz w:val="18"/>
              </w:rPr>
              <w:t>Werkafspraak v1.0 — inhoudelijk accorderen vóór organisatiebrede inzet</w:t>
            </w:r>
          </w:p>
        </w:tc>
      </w:tr>
      <w:tr>
        <w:tc>
          <w:tcPr>
            <w:tcW w:type="dxa" w:w="2097"/>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Bijgewerkt</w:t>
            </w:r>
          </w:p>
        </w:tc>
        <w:tc>
          <w:tcPr>
            <w:tcW w:type="dxa" w:w="7937"/>
            <w:tcMar>
              <w:top w:w="80" w:type="dxa"/>
              <w:start w:w="120" w:type="dxa"/>
              <w:bottom w:w="80" w:type="dxa"/>
              <w:end w:w="120" w:type="dxa"/>
            </w:tcMar>
            <w:vAlign w:val="center"/>
          </w:tcPr>
          <w:p>
            <w:pPr>
              <w:spacing w:before="0" w:after="0" w:line="276" w:lineRule="auto"/>
            </w:pPr>
            <w:r/>
            <w:r>
              <w:rPr>
                <w:rFonts w:ascii="Calibri" w:hAnsi="Calibri"/>
                <w:b w:val="0"/>
                <w:i w:val="0"/>
                <w:color w:val="262626"/>
                <w:sz w:val="18"/>
              </w:rPr>
              <w:t>20 augustus 2026</w:t>
            </w:r>
          </w:p>
        </w:tc>
      </w:tr>
      <w:tr>
        <w:tc>
          <w:tcPr>
            <w:tcW w:type="dxa" w:w="2097"/>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Doelgroep</w:t>
            </w:r>
          </w:p>
        </w:tc>
        <w:tc>
          <w:tcPr>
            <w:tcW w:type="dxa" w:w="7937"/>
            <w:tcMar>
              <w:top w:w="80" w:type="dxa"/>
              <w:start w:w="120" w:type="dxa"/>
              <w:bottom w:w="80" w:type="dxa"/>
              <w:end w:w="120" w:type="dxa"/>
            </w:tcMar>
            <w:vAlign w:val="center"/>
          </w:tcPr>
          <w:p>
            <w:pPr>
              <w:spacing w:before="0" w:after="0" w:line="276" w:lineRule="auto"/>
            </w:pPr>
            <w:r/>
            <w:r>
              <w:rPr>
                <w:rFonts w:ascii="Calibri" w:hAnsi="Calibri"/>
                <w:b w:val="0"/>
                <w:i w:val="0"/>
                <w:color w:val="262626"/>
                <w:sz w:val="18"/>
              </w:rPr>
              <w:t>Assistenten, chiropractoren, praktijkmanager en eigenaar</w:t>
            </w:r>
          </w:p>
        </w:tc>
      </w:tr>
      <w:tr>
        <w:tc>
          <w:tcPr>
            <w:tcW w:type="dxa" w:w="2097"/>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Bronnen</w:t>
            </w:r>
          </w:p>
        </w:tc>
        <w:tc>
          <w:tcPr>
            <w:tcW w:type="dxa" w:w="7937"/>
            <w:tcMar>
              <w:top w:w="80" w:type="dxa"/>
              <w:start w:w="120" w:type="dxa"/>
              <w:bottom w:w="80" w:type="dxa"/>
              <w:end w:w="120" w:type="dxa"/>
            </w:tcMar>
            <w:vAlign w:val="center"/>
          </w:tcPr>
          <w:p>
            <w:pPr>
              <w:spacing w:before="0" w:after="0" w:line="276" w:lineRule="auto"/>
            </w:pPr>
            <w:r/>
            <w:r>
              <w:rPr>
                <w:rFonts w:ascii="Calibri" w:hAnsi="Calibri"/>
                <w:b w:val="0"/>
                <w:i w:val="0"/>
                <w:color w:val="262626"/>
                <w:sz w:val="18"/>
              </w:rPr>
              <w:t>Gecontroleerde DEXA/iDXA-documenten uit de Spine Clinics Google Drive</w:t>
            </w:r>
          </w:p>
        </w:tc>
      </w:tr>
    </w:tbl>
    <w:p>
      <w:pPr>
        <w:spacing w:after="100"/>
      </w:pPr>
    </w:p>
    <w:tbl>
      <w:tblPr>
        <w:tblW w:type="dxa" w:w="10035"/>
        <w:jc w:val="left"/>
        <w:tblLayout w:type="fixed"/>
        <w:tblLook w:firstColumn="1" w:firstRow="1" w:lastColumn="0" w:lastRow="0" w:noHBand="0" w:noVBand="1" w:val="04A0"/>
        <w:tblInd w:w="120" w:type="dxa"/>
        <w:tblBorders>
          <w:top w:val="single" w:sz="0" w:space="0" w:color="FCEDE9"/>
          <w:start w:val="single" w:sz="0" w:space="0" w:color="FCEDE9"/>
          <w:bottom w:val="single" w:sz="0" w:space="0" w:color="FCEDE9"/>
          <w:end w:val="single" w:sz="0" w:space="0" w:color="FCEDE9"/>
          <w:insideH w:val="single" w:sz="0" w:space="0" w:color="FCEDE9"/>
          <w:insideV w:val="single" w:sz="0" w:space="0" w:color="FCEDE9"/>
        </w:tblBorders>
      </w:tblPr>
      <w:tblGrid>
        <w:gridCol w:w="5018"/>
        <w:gridCol w:w="5018"/>
      </w:tblGrid>
      <w:tr>
        <w:tc>
          <w:tcPr>
            <w:tcW w:type="dxa" w:w="124"/>
            <w:tcMar>
              <w:top w:w="80" w:type="dxa"/>
              <w:start w:w="120" w:type="dxa"/>
              <w:bottom w:w="80" w:type="dxa"/>
              <w:end w:w="120" w:type="dxa"/>
            </w:tcMar>
            <w:shd w:fill="B4503F"/>
          </w:tcPr>
          <w:p>
            <w:r/>
          </w:p>
        </w:tc>
        <w:tc>
          <w:tcPr>
            <w:tcW w:type="dxa" w:w="9909"/>
            <w:tcMar>
              <w:top w:w="80" w:type="dxa"/>
              <w:start w:w="120" w:type="dxa"/>
              <w:bottom w:w="80" w:type="dxa"/>
              <w:end w:w="120" w:type="dxa"/>
            </w:tcMar>
            <w:shd w:fill="FCEDE9"/>
          </w:tcPr>
          <w:p>
            <w:pPr>
              <w:spacing w:after="40"/>
            </w:pPr>
            <w:r>
              <w:rPr>
                <w:rFonts w:ascii="Calibri" w:hAnsi="Calibri"/>
                <w:b/>
                <w:i w:val="0"/>
                <w:color w:val="8A2A1D"/>
                <w:sz w:val="21"/>
              </w:rPr>
              <w:t>Veiligheidsgrens</w:t>
            </w:r>
          </w:p>
          <w:p>
            <w:pPr>
              <w:spacing w:before="0" w:after="0" w:line="283" w:lineRule="auto"/>
            </w:pPr>
            <w:r>
              <w:rPr>
                <w:rFonts w:ascii="Calibri" w:hAnsi="Calibri"/>
                <w:b w:val="0"/>
                <w:i w:val="0"/>
                <w:color w:val="8A2A1D"/>
                <w:sz w:val="18"/>
              </w:rPr>
              <w:t>Een DEXA/iDXA-onderzoek start alleen na een duidelijke klinische aanvraag van een chiropractor. Alleen aantoonbaar opgeleide en bevoegde medewerkers bedienen het toestel. De actuele toestelhandleiding, het stralingsveiligheidsprotocol en lokale afspraken zijn altijd leidend.</w:t>
            </w:r>
          </w:p>
        </w:tc>
      </w:tr>
    </w:tbl>
    <w:p>
      <w:pPr>
        <w:spacing w:after="0"/>
      </w:pPr>
    </w:p>
    <w:p>
      <w:pPr>
        <w:spacing w:before="360"/>
      </w:pPr>
      <w:r>
        <w:rPr>
          <w:rFonts w:ascii="Calibri" w:hAnsi="Calibri"/>
          <w:b/>
          <w:i w:val="0"/>
          <w:color w:val="003750"/>
          <w:sz w:val="19"/>
        </w:rPr>
        <w:t>LEESWIJZER</w:t>
      </w:r>
    </w:p>
    <w:p>
      <w:r>
        <w:rPr>
          <w:rFonts w:ascii="Calibri" w:hAnsi="Calibri"/>
          <w:b w:val="0"/>
          <w:i w:val="0"/>
          <w:color w:val="262626"/>
          <w:sz w:val="22"/>
        </w:rPr>
        <w:t>Gebruik hoofdstuk 1 als dagroute. Hoofdstukken 2–6 geven de controles, dossiernotitie en uitzonderingen. Het digitale aanvraagformulier in de portal volgt dezelfde volgorde en bewaart geen patiëntgegevens.</w:t>
      </w:r>
    </w:p>
    <w:p>
      <w:r>
        <w:br w:type="page"/>
      </w:r>
    </w:p>
    <w:p>
      <w:pPr>
        <w:pStyle w:val="Heading1"/>
        <w:keepNext/>
      </w:pPr>
      <w:r>
        <w:rPr>
          <w:rFonts w:ascii="Calibri" w:hAnsi="Calibri"/>
          <w:b/>
          <w:i w:val="0"/>
          <w:color w:val="003750"/>
          <w:sz w:val="32"/>
        </w:rPr>
        <w:t>1. De veilige route in acht stappen</w:t>
      </w:r>
    </w:p>
    <w:p>
      <w:pPr>
        <w:keepNext/>
        <w:numPr>
          <w:ilvl w:val="0"/>
          <w:numId w:val="21"/>
        </w:numPr>
      </w:pPr>
      <w:r>
        <w:rPr>
          <w:rFonts w:ascii="Calibri" w:hAnsi="Calibri"/>
          <w:b/>
          <w:i w:val="0"/>
          <w:color w:val="003750"/>
          <w:sz w:val="22"/>
        </w:rPr>
        <w:t>Ontvang de aanvraag</w:t>
      </w:r>
      <w:r>
        <w:rPr>
          <w:rFonts w:ascii="Calibri" w:hAnsi="Calibri"/>
          <w:b w:val="0"/>
          <w:i w:val="0"/>
          <w:color w:val="262626"/>
          <w:sz w:val="22"/>
        </w:rPr>
        <w:t xml:space="preserve"> — controleer patiënt, dossiernummer, aanvrager, klinische indicatie en gekozen scanregio’s.</w:t>
      </w:r>
    </w:p>
    <w:p>
      <w:pPr>
        <w:keepNext/>
        <w:numPr>
          <w:ilvl w:val="0"/>
          <w:numId w:val="21"/>
        </w:numPr>
      </w:pPr>
      <w:r>
        <w:rPr>
          <w:rFonts w:ascii="Calibri" w:hAnsi="Calibri"/>
          <w:b/>
          <w:i w:val="0"/>
          <w:color w:val="003750"/>
          <w:sz w:val="22"/>
        </w:rPr>
        <w:t>Controleer volledigheid</w:t>
      </w:r>
      <w:r>
        <w:rPr>
          <w:rFonts w:ascii="Calibri" w:hAnsi="Calibri"/>
          <w:b w:val="0"/>
          <w:i w:val="0"/>
          <w:color w:val="262626"/>
          <w:sz w:val="22"/>
        </w:rPr>
        <w:t xml:space="preserve"> — start niet bij een ontbrekende indicatie, onduidelijke regio of ontbrekende motivatie voor Full Spine.</w:t>
      </w:r>
    </w:p>
    <w:p>
      <w:pPr>
        <w:keepNext/>
        <w:numPr>
          <w:ilvl w:val="0"/>
          <w:numId w:val="21"/>
        </w:numPr>
      </w:pPr>
      <w:r>
        <w:rPr>
          <w:rFonts w:ascii="Calibri" w:hAnsi="Calibri"/>
          <w:b/>
          <w:i w:val="0"/>
          <w:color w:val="003750"/>
          <w:sz w:val="22"/>
        </w:rPr>
        <w:t>Plan correct</w:t>
      </w:r>
      <w:r>
        <w:rPr>
          <w:rFonts w:ascii="Calibri" w:hAnsi="Calibri"/>
          <w:b w:val="0"/>
          <w:i w:val="0"/>
          <w:color w:val="262626"/>
          <w:sz w:val="22"/>
        </w:rPr>
        <w:t xml:space="preserve"> — plan de scan op de afgesproken DEXA-locatie in Uden en plan de evaluatie bij de aanvragende chiropractor binnen één week.</w:t>
      </w:r>
    </w:p>
    <w:p>
      <w:pPr>
        <w:keepNext/>
        <w:numPr>
          <w:ilvl w:val="0"/>
          <w:numId w:val="21"/>
        </w:numPr>
      </w:pPr>
      <w:r>
        <w:rPr>
          <w:rFonts w:ascii="Calibri" w:hAnsi="Calibri"/>
          <w:b/>
          <w:i w:val="0"/>
          <w:color w:val="003750"/>
          <w:sz w:val="22"/>
        </w:rPr>
        <w:t>Bereid patiënt en dossier voor</w:t>
      </w:r>
      <w:r>
        <w:rPr>
          <w:rFonts w:ascii="Calibri" w:hAnsi="Calibri"/>
          <w:b w:val="0"/>
          <w:i w:val="0"/>
          <w:color w:val="262626"/>
          <w:sz w:val="22"/>
        </w:rPr>
        <w:t xml:space="preserve"> — bevestig identiteit, volg de vastgestelde veiligheidscheck en geef neutrale voorbereidingsinformatie.</w:t>
      </w:r>
    </w:p>
    <w:p>
      <w:pPr>
        <w:keepNext/>
        <w:numPr>
          <w:ilvl w:val="0"/>
          <w:numId w:val="21"/>
        </w:numPr>
      </w:pPr>
      <w:r>
        <w:rPr>
          <w:rFonts w:ascii="Calibri" w:hAnsi="Calibri"/>
          <w:b/>
          <w:i w:val="0"/>
          <w:color w:val="003750"/>
          <w:sz w:val="22"/>
        </w:rPr>
        <w:t>Voer alleen bevoegde taken uit</w:t>
      </w:r>
      <w:r>
        <w:rPr>
          <w:rFonts w:ascii="Calibri" w:hAnsi="Calibri"/>
          <w:b w:val="0"/>
          <w:i w:val="0"/>
          <w:color w:val="262626"/>
          <w:sz w:val="22"/>
        </w:rPr>
        <w:t xml:space="preserve"> — assisteer of scan uitsluitend binnen aantoonbare training, toestelprotocol en taakverdeling.</w:t>
      </w:r>
    </w:p>
    <w:p>
      <w:pPr>
        <w:keepNext/>
        <w:numPr>
          <w:ilvl w:val="0"/>
          <w:numId w:val="21"/>
        </w:numPr>
      </w:pPr>
      <w:r>
        <w:rPr>
          <w:rFonts w:ascii="Calibri" w:hAnsi="Calibri"/>
          <w:b/>
          <w:i w:val="0"/>
          <w:color w:val="003750"/>
          <w:sz w:val="22"/>
        </w:rPr>
        <w:t>Controleer de output</w:t>
      </w:r>
      <w:r>
        <w:rPr>
          <w:rFonts w:ascii="Calibri" w:hAnsi="Calibri"/>
          <w:b w:val="0"/>
          <w:i w:val="0"/>
          <w:color w:val="262626"/>
          <w:sz w:val="22"/>
        </w:rPr>
        <w:t xml:space="preserve"> — koppel de juiste beelden en het eventuele verslag aan de juiste patiënt en aanvraag.</w:t>
      </w:r>
    </w:p>
    <w:p>
      <w:pPr>
        <w:keepNext/>
        <w:numPr>
          <w:ilvl w:val="0"/>
          <w:numId w:val="21"/>
        </w:numPr>
      </w:pPr>
      <w:r>
        <w:rPr>
          <w:rFonts w:ascii="Calibri" w:hAnsi="Calibri"/>
          <w:b/>
          <w:i w:val="0"/>
          <w:color w:val="003750"/>
          <w:sz w:val="22"/>
        </w:rPr>
        <w:t>Werk Crossuite bij</w:t>
      </w:r>
      <w:r>
        <w:rPr>
          <w:rFonts w:ascii="Calibri" w:hAnsi="Calibri"/>
          <w:b w:val="0"/>
          <w:i w:val="0"/>
          <w:color w:val="262626"/>
          <w:sz w:val="22"/>
        </w:rPr>
        <w:t xml:space="preserve"> — upload in het patiëntdossier, noteer wat is uitgevoerd en registreer afwijkingen of openstaande beoordelingen.</w:t>
      </w:r>
    </w:p>
    <w:p>
      <w:pPr>
        <w:keepNext/>
        <w:numPr>
          <w:ilvl w:val="0"/>
          <w:numId w:val="21"/>
        </w:numPr>
      </w:pPr>
      <w:r>
        <w:rPr>
          <w:rFonts w:ascii="Calibri" w:hAnsi="Calibri"/>
          <w:b/>
          <w:i w:val="0"/>
          <w:color w:val="003750"/>
          <w:sz w:val="22"/>
        </w:rPr>
        <w:t>Sluit bewust af</w:t>
      </w:r>
      <w:r>
        <w:rPr>
          <w:rFonts w:ascii="Calibri" w:hAnsi="Calibri"/>
          <w:b w:val="0"/>
          <w:i w:val="0"/>
          <w:color w:val="262626"/>
          <w:sz w:val="22"/>
        </w:rPr>
        <w:t xml:space="preserve"> — controleer de vervolgafspraak, wis tijdelijke gegevens uit het portalformulier en escaleer open punten.</w:t>
      </w:r>
    </w:p>
    <w:tbl>
      <w:tblPr>
        <w:tblW w:type="dxa" w:w="10035"/>
        <w:jc w:val="left"/>
        <w:tblLayout w:type="fixed"/>
        <w:tblLook w:firstColumn="1" w:firstRow="1" w:lastColumn="0" w:lastRow="0" w:noHBand="0" w:noVBand="1" w:val="04A0"/>
        <w:tblInd w:w="120" w:type="dxa"/>
        <w:tblBorders>
          <w:top w:val="single" w:sz="0" w:space="0" w:color="FFF8EA"/>
          <w:start w:val="single" w:sz="0" w:space="0" w:color="FFF8EA"/>
          <w:bottom w:val="single" w:sz="0" w:space="0" w:color="FFF8EA"/>
          <w:end w:val="single" w:sz="0" w:space="0" w:color="FFF8EA"/>
          <w:insideH w:val="single" w:sz="0" w:space="0" w:color="FFF8EA"/>
          <w:insideV w:val="single" w:sz="0" w:space="0" w:color="FFF8EA"/>
        </w:tblBorders>
      </w:tblPr>
      <w:tblGrid>
        <w:gridCol w:w="5018"/>
        <w:gridCol w:w="5018"/>
      </w:tblGrid>
      <w:tr>
        <w:tc>
          <w:tcPr>
            <w:tcW w:type="dxa" w:w="124"/>
            <w:tcMar>
              <w:top w:w="80" w:type="dxa"/>
              <w:start w:w="120" w:type="dxa"/>
              <w:bottom w:w="80" w:type="dxa"/>
              <w:end w:w="120" w:type="dxa"/>
            </w:tcMar>
            <w:shd w:fill="D7A63B"/>
          </w:tcPr>
          <w:p>
            <w:r/>
          </w:p>
        </w:tc>
        <w:tc>
          <w:tcPr>
            <w:tcW w:type="dxa" w:w="9909"/>
            <w:tcMar>
              <w:top w:w="80" w:type="dxa"/>
              <w:start w:w="120" w:type="dxa"/>
              <w:bottom w:w="80" w:type="dxa"/>
              <w:end w:w="120" w:type="dxa"/>
            </w:tcMar>
            <w:shd w:fill="FFF8EA"/>
          </w:tcPr>
          <w:p>
            <w:pPr>
              <w:spacing w:after="40"/>
            </w:pPr>
            <w:r>
              <w:rPr>
                <w:rFonts w:ascii="Calibri" w:hAnsi="Calibri"/>
                <w:b/>
                <w:i w:val="0"/>
                <w:color w:val="6E4914"/>
                <w:sz w:val="21"/>
              </w:rPr>
              <w:t>Geen aanvraag = geen scan</w:t>
            </w:r>
          </w:p>
          <w:p>
            <w:pPr>
              <w:spacing w:before="0" w:after="0" w:line="283" w:lineRule="auto"/>
            </w:pPr>
            <w:r>
              <w:rPr>
                <w:rFonts w:ascii="Calibri" w:hAnsi="Calibri"/>
                <w:b w:val="0"/>
                <w:i w:val="0"/>
                <w:color w:val="6E4914"/>
                <w:sz w:val="18"/>
              </w:rPr>
              <w:t>Een routine-, verkoop- of ‘voor de zekerheid’-scan is geen vervanging voor een klinische indicatie. De chiropractor bepaalt doel en regio; de assistent vult die keuze niet zelf in.</w:t>
            </w:r>
          </w:p>
        </w:tc>
      </w:tr>
    </w:tbl>
    <w:p>
      <w:pPr>
        <w:spacing w:after="0"/>
      </w:pPr>
    </w:p>
    <w:p>
      <w:pPr>
        <w:pStyle w:val="Heading1"/>
        <w:keepNext/>
      </w:pPr>
      <w:r>
        <w:rPr>
          <w:rFonts w:ascii="Calibri" w:hAnsi="Calibri"/>
          <w:b/>
          <w:i w:val="0"/>
          <w:color w:val="003750"/>
          <w:sz w:val="32"/>
        </w:rPr>
        <w:t>2. Rollen en overdracht</w:t>
      </w: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3345"/>
        <w:gridCol w:w="3345"/>
        <w:gridCol w:w="3345"/>
      </w:tblGrid>
      <w:tr>
        <w:tc>
          <w:tcPr>
            <w:tcW w:type="dxa" w:w="2040"/>
            <w:tcMar>
              <w:top w:w="80" w:type="dxa"/>
              <w:start w:w="120" w:type="dxa"/>
              <w:bottom w:w="80" w:type="dxa"/>
              <w:end w:w="120" w:type="dxa"/>
            </w:tcMar>
            <w:shd w:fill="003750"/>
            <w:vAlign w:val="center"/>
          </w:tcPr>
          <w:p>
            <w:pPr>
              <w:spacing w:before="0" w:after="0" w:line="276" w:lineRule="auto"/>
            </w:pPr>
            <w:r/>
            <w:r>
              <w:rPr>
                <w:rFonts w:ascii="Calibri" w:hAnsi="Calibri"/>
                <w:b/>
                <w:i w:val="0"/>
                <w:color w:val="FFFFFF"/>
                <w:sz w:val="18"/>
              </w:rPr>
              <w:t>Rol</w:t>
            </w:r>
          </w:p>
        </w:tc>
        <w:tc>
          <w:tcPr>
            <w:tcW w:type="dxa" w:w="4025"/>
            <w:tcMar>
              <w:top w:w="80" w:type="dxa"/>
              <w:start w:w="120" w:type="dxa"/>
              <w:bottom w:w="80" w:type="dxa"/>
              <w:end w:w="120" w:type="dxa"/>
            </w:tcMar>
            <w:shd w:fill="003750"/>
            <w:vAlign w:val="center"/>
          </w:tcPr>
          <w:p>
            <w:pPr>
              <w:spacing w:before="0" w:after="0" w:line="276" w:lineRule="auto"/>
            </w:pPr>
            <w:r/>
            <w:r>
              <w:rPr>
                <w:rFonts w:ascii="Calibri" w:hAnsi="Calibri"/>
                <w:b/>
                <w:i w:val="0"/>
                <w:color w:val="FFFFFF"/>
                <w:sz w:val="18"/>
              </w:rPr>
              <w:t>Beslist / levert aan</w:t>
            </w:r>
          </w:p>
        </w:tc>
        <w:tc>
          <w:tcPr>
            <w:tcW w:type="dxa" w:w="3968"/>
            <w:tcMar>
              <w:top w:w="80" w:type="dxa"/>
              <w:start w:w="120" w:type="dxa"/>
              <w:bottom w:w="80" w:type="dxa"/>
              <w:end w:w="120" w:type="dxa"/>
            </w:tcMar>
            <w:shd w:fill="003750"/>
            <w:vAlign w:val="center"/>
          </w:tcPr>
          <w:p>
            <w:pPr>
              <w:spacing w:before="0" w:after="0" w:line="276" w:lineRule="auto"/>
            </w:pPr>
            <w:r/>
            <w:r>
              <w:rPr>
                <w:rFonts w:ascii="Calibri" w:hAnsi="Calibri"/>
                <w:b/>
                <w:i w:val="0"/>
                <w:color w:val="FFFFFF"/>
                <w:sz w:val="18"/>
              </w:rPr>
              <w:t>Controleert / rondt af</w:t>
            </w:r>
          </w:p>
        </w:tc>
      </w:tr>
      <w:tr>
        <w:tc>
          <w:tcPr>
            <w:tcW w:type="dxa" w:w="3345"/>
            <w:vAlign w:val="center"/>
          </w:tcPr>
          <w:p>
            <w:pPr>
              <w:spacing w:before="0" w:after="0" w:line="276" w:lineRule="auto"/>
            </w:pPr>
            <w:r/>
            <w:r>
              <w:rPr>
                <w:rFonts w:ascii="Calibri" w:hAnsi="Calibri"/>
                <w:b/>
                <w:i w:val="0"/>
                <w:color w:val="003750"/>
                <w:sz w:val="18"/>
              </w:rPr>
              <w:t>Chiropractor</w:t>
            </w:r>
          </w:p>
        </w:tc>
        <w:tc>
          <w:tcPr>
            <w:tcW w:type="dxa" w:w="3345"/>
            <w:vAlign w:val="center"/>
          </w:tcPr>
          <w:p>
            <w:pPr>
              <w:spacing w:before="0" w:after="0" w:line="276" w:lineRule="auto"/>
            </w:pPr>
            <w:r/>
            <w:r>
              <w:rPr>
                <w:rFonts w:ascii="Calibri" w:hAnsi="Calibri"/>
                <w:b w:val="0"/>
                <w:i w:val="0"/>
                <w:color w:val="262626"/>
                <w:sz w:val="17"/>
              </w:rPr>
              <w:t>Klinische indicatie, aanvraag, scanregio’s en extra motivatie bij Full Spine.</w:t>
            </w:r>
          </w:p>
        </w:tc>
        <w:tc>
          <w:tcPr>
            <w:tcW w:type="dxa" w:w="3345"/>
            <w:vAlign w:val="center"/>
          </w:tcPr>
          <w:p>
            <w:pPr>
              <w:spacing w:before="0" w:after="0" w:line="276" w:lineRule="auto"/>
            </w:pPr>
            <w:r/>
            <w:r>
              <w:rPr>
                <w:rFonts w:ascii="Calibri" w:hAnsi="Calibri"/>
                <w:b w:val="0"/>
                <w:i w:val="0"/>
                <w:color w:val="262626"/>
                <w:sz w:val="17"/>
              </w:rPr>
              <w:t>Bespreekt doel en kosten; beoordeelt uitkomst en voert evaluatie uit.</w:t>
            </w:r>
          </w:p>
        </w:tc>
      </w:tr>
      <w:tr>
        <w:tc>
          <w:tcPr>
            <w:tcW w:type="dxa" w:w="3345"/>
            <w:vAlign w:val="center"/>
          </w:tcPr>
          <w:p>
            <w:pPr>
              <w:spacing w:before="0" w:after="0" w:line="276" w:lineRule="auto"/>
            </w:pPr>
            <w:r/>
            <w:r>
              <w:rPr>
                <w:rFonts w:ascii="Calibri" w:hAnsi="Calibri"/>
                <w:b/>
                <w:i w:val="0"/>
                <w:color w:val="003750"/>
                <w:sz w:val="18"/>
              </w:rPr>
              <w:t>Assistent</w:t>
            </w:r>
          </w:p>
        </w:tc>
        <w:tc>
          <w:tcPr>
            <w:tcW w:type="dxa" w:w="3345"/>
            <w:vAlign w:val="center"/>
          </w:tcPr>
          <w:p>
            <w:pPr>
              <w:spacing w:before="0" w:after="0" w:line="276" w:lineRule="auto"/>
            </w:pPr>
            <w:r/>
            <w:r>
              <w:rPr>
                <w:rFonts w:ascii="Calibri" w:hAnsi="Calibri"/>
                <w:b w:val="0"/>
                <w:i w:val="0"/>
                <w:color w:val="262626"/>
                <w:sz w:val="17"/>
              </w:rPr>
              <w:t>Planning, administratieve controle, patiëntvoorbereiding en alleen bevoegd uitgevoerde scantaken.</w:t>
            </w:r>
          </w:p>
        </w:tc>
        <w:tc>
          <w:tcPr>
            <w:tcW w:type="dxa" w:w="3345"/>
            <w:vAlign w:val="center"/>
          </w:tcPr>
          <w:p>
            <w:pPr>
              <w:spacing w:before="0" w:after="0" w:line="276" w:lineRule="auto"/>
            </w:pPr>
            <w:r/>
            <w:r>
              <w:rPr>
                <w:rFonts w:ascii="Calibri" w:hAnsi="Calibri"/>
                <w:b w:val="0"/>
                <w:i w:val="0"/>
                <w:color w:val="262626"/>
                <w:sz w:val="17"/>
              </w:rPr>
              <w:t>Koppelt documenten aan juiste dossier, plant follow-up en meldt afwijkingen.</w:t>
            </w:r>
          </w:p>
        </w:tc>
      </w:tr>
      <w:tr>
        <w:tc>
          <w:tcPr>
            <w:tcW w:type="dxa" w:w="3345"/>
            <w:vAlign w:val="center"/>
          </w:tcPr>
          <w:p>
            <w:pPr>
              <w:spacing w:before="0" w:after="0" w:line="276" w:lineRule="auto"/>
            </w:pPr>
            <w:r/>
            <w:r>
              <w:rPr>
                <w:rFonts w:ascii="Calibri" w:hAnsi="Calibri"/>
                <w:b/>
                <w:i w:val="0"/>
                <w:color w:val="003750"/>
                <w:sz w:val="18"/>
              </w:rPr>
              <w:t>Anrie / coördinatie</w:t>
            </w:r>
          </w:p>
        </w:tc>
        <w:tc>
          <w:tcPr>
            <w:tcW w:type="dxa" w:w="3345"/>
            <w:vAlign w:val="center"/>
          </w:tcPr>
          <w:p>
            <w:pPr>
              <w:spacing w:before="0" w:after="0" w:line="276" w:lineRule="auto"/>
            </w:pPr>
            <w:r/>
            <w:r>
              <w:rPr>
                <w:rFonts w:ascii="Calibri" w:hAnsi="Calibri"/>
                <w:b w:val="0"/>
                <w:i w:val="0"/>
                <w:color w:val="262626"/>
                <w:sz w:val="17"/>
              </w:rPr>
              <w:t>Afstemming bij patiënten buiten Uden en beeldverwerking als die route actueel is.</w:t>
            </w:r>
          </w:p>
        </w:tc>
        <w:tc>
          <w:tcPr>
            <w:tcW w:type="dxa" w:w="3345"/>
            <w:vAlign w:val="center"/>
          </w:tcPr>
          <w:p>
            <w:pPr>
              <w:spacing w:before="0" w:after="0" w:line="276" w:lineRule="auto"/>
            </w:pPr>
            <w:r/>
            <w:r>
              <w:rPr>
                <w:rFonts w:ascii="Calibri" w:hAnsi="Calibri"/>
                <w:b w:val="0"/>
                <w:i w:val="0"/>
                <w:color w:val="262626"/>
                <w:sz w:val="17"/>
              </w:rPr>
              <w:t>Beantwoordt operationele onduidelijkheden volgens de actuele taakverdeling.</w:t>
            </w:r>
          </w:p>
        </w:tc>
      </w:tr>
      <w:tr>
        <w:tc>
          <w:tcPr>
            <w:tcW w:type="dxa" w:w="3345"/>
            <w:vAlign w:val="center"/>
          </w:tcPr>
          <w:p>
            <w:pPr>
              <w:spacing w:before="0" w:after="0" w:line="276" w:lineRule="auto"/>
            </w:pPr>
            <w:r/>
            <w:r>
              <w:rPr>
                <w:rFonts w:ascii="Calibri" w:hAnsi="Calibri"/>
                <w:b/>
                <w:i w:val="0"/>
                <w:color w:val="003750"/>
                <w:sz w:val="18"/>
              </w:rPr>
              <w:t>Radiologie</w:t>
            </w:r>
          </w:p>
        </w:tc>
        <w:tc>
          <w:tcPr>
            <w:tcW w:type="dxa" w:w="3345"/>
            <w:vAlign w:val="center"/>
          </w:tcPr>
          <w:p>
            <w:pPr>
              <w:spacing w:before="0" w:after="0" w:line="276" w:lineRule="auto"/>
            </w:pPr>
            <w:r/>
            <w:r>
              <w:rPr>
                <w:rFonts w:ascii="Calibri" w:hAnsi="Calibri"/>
                <w:b w:val="0"/>
                <w:i w:val="0"/>
                <w:color w:val="262626"/>
                <w:sz w:val="17"/>
              </w:rPr>
              <w:t>Beoordeling wanneer die volgens het actuele proces vereist is.</w:t>
            </w:r>
          </w:p>
        </w:tc>
        <w:tc>
          <w:tcPr>
            <w:tcW w:type="dxa" w:w="3345"/>
            <w:vAlign w:val="center"/>
          </w:tcPr>
          <w:p>
            <w:pPr>
              <w:spacing w:before="0" w:after="0" w:line="276" w:lineRule="auto"/>
            </w:pPr>
            <w:r/>
            <w:r>
              <w:rPr>
                <w:rFonts w:ascii="Calibri" w:hAnsi="Calibri"/>
                <w:b w:val="0"/>
                <w:i w:val="0"/>
                <w:color w:val="262626"/>
                <w:sz w:val="17"/>
              </w:rPr>
              <w:t>De huidige frequentie, registratielijst en verantwoordelijke moeten nog formeel worden bevestigd.</w:t>
            </w:r>
          </w:p>
        </w:tc>
      </w:tr>
    </w:tbl>
    <w:tbl>
      <w:tblPr>
        <w:tblW w:type="dxa" w:w="10035"/>
        <w:jc w:val="left"/>
        <w:tblLayout w:type="fixed"/>
        <w:tblLook w:firstColumn="1" w:firstRow="1" w:lastColumn="0" w:lastRow="0" w:noHBand="0" w:noVBand="1" w:val="04A0"/>
        <w:tblInd w:w="120" w:type="dxa"/>
        <w:tblBorders>
          <w:top w:val="single" w:sz="0" w:space="0" w:color="FFF8EA"/>
          <w:start w:val="single" w:sz="0" w:space="0" w:color="FFF8EA"/>
          <w:bottom w:val="single" w:sz="0" w:space="0" w:color="FFF8EA"/>
          <w:end w:val="single" w:sz="0" w:space="0" w:color="FFF8EA"/>
          <w:insideH w:val="single" w:sz="0" w:space="0" w:color="FFF8EA"/>
          <w:insideV w:val="single" w:sz="0" w:space="0" w:color="FFF8EA"/>
        </w:tblBorders>
      </w:tblPr>
      <w:tblGrid>
        <w:gridCol w:w="5018"/>
        <w:gridCol w:w="5018"/>
      </w:tblGrid>
      <w:tr>
        <w:tc>
          <w:tcPr>
            <w:tcW w:type="dxa" w:w="124"/>
            <w:tcMar>
              <w:top w:w="80" w:type="dxa"/>
              <w:start w:w="120" w:type="dxa"/>
              <w:bottom w:w="80" w:type="dxa"/>
              <w:end w:w="120" w:type="dxa"/>
            </w:tcMar>
            <w:shd w:fill="D7A63B"/>
          </w:tcPr>
          <w:p>
            <w:r/>
          </w:p>
        </w:tc>
        <w:tc>
          <w:tcPr>
            <w:tcW w:type="dxa" w:w="9909"/>
            <w:tcMar>
              <w:top w:w="80" w:type="dxa"/>
              <w:start w:w="120" w:type="dxa"/>
              <w:bottom w:w="80" w:type="dxa"/>
              <w:end w:w="120" w:type="dxa"/>
            </w:tcMar>
            <w:shd w:fill="FFF8EA"/>
          </w:tcPr>
          <w:p>
            <w:pPr>
              <w:spacing w:after="40"/>
            </w:pPr>
            <w:r>
              <w:rPr>
                <w:rFonts w:ascii="Calibri" w:hAnsi="Calibri"/>
                <w:b/>
                <w:i w:val="0"/>
                <w:color w:val="6E4914"/>
                <w:sz w:val="21"/>
              </w:rPr>
              <w:t>Nog te accorderen</w:t>
            </w:r>
          </w:p>
          <w:p>
            <w:pPr>
              <w:spacing w:before="0" w:after="0" w:line="283" w:lineRule="auto"/>
            </w:pPr>
            <w:r>
              <w:rPr>
                <w:rFonts w:ascii="Calibri" w:hAnsi="Calibri"/>
                <w:b w:val="0"/>
                <w:i w:val="0"/>
                <w:color w:val="6E4914"/>
                <w:sz w:val="18"/>
              </w:rPr>
              <w:t>De Drive-bronnen noemen een centraal DEXA-overzicht en een maandelijkse radioloogbeoordeling. Omdat geen actueel overzicht of actuele eigenaar is gevonden, staat dit niet als definitieve dagelijkse opdracht in deze versie.</w:t>
            </w:r>
          </w:p>
        </w:tc>
      </w:tr>
    </w:tbl>
    <w:p>
      <w:pPr>
        <w:spacing w:after="0"/>
      </w:pPr>
    </w:p>
    <w:p>
      <w:pPr>
        <w:pStyle w:val="Heading1"/>
        <w:keepNext/>
      </w:pPr>
      <w:r>
        <w:rPr>
          <w:rFonts w:ascii="Calibri" w:hAnsi="Calibri"/>
          <w:b/>
          <w:i w:val="0"/>
          <w:color w:val="003750"/>
          <w:sz w:val="32"/>
        </w:rPr>
        <w:t>3. Controle vóór planning</w:t>
      </w:r>
    </w:p>
    <w:p>
      <w:pPr>
        <w:pStyle w:val="Heading2"/>
        <w:keepNext/>
      </w:pPr>
      <w:r>
        <w:rPr>
          <w:rFonts w:ascii="Calibri" w:hAnsi="Calibri"/>
          <w:b/>
          <w:i w:val="0"/>
          <w:color w:val="003750"/>
          <w:sz w:val="26"/>
        </w:rPr>
        <w:t>3.1 Verplichte aanvraagvelden</w:t>
      </w:r>
    </w:p>
    <w:p>
      <w:pPr>
        <w:numPr>
          <w:ilvl w:val="0"/>
          <w:numId w:val="20"/>
        </w:numPr>
      </w:pPr>
      <w:r>
        <w:rPr>
          <w:rFonts w:ascii="Calibri" w:hAnsi="Calibri"/>
          <w:b w:val="0"/>
          <w:i w:val="0"/>
          <w:color w:val="262626"/>
          <w:sz w:val="22"/>
        </w:rPr>
        <w:t>Aanvraagdatum en naam van de aanvragende chiropractor.</w:t>
      </w:r>
    </w:p>
    <w:p>
      <w:pPr>
        <w:numPr>
          <w:ilvl w:val="0"/>
          <w:numId w:val="20"/>
        </w:numPr>
      </w:pPr>
      <w:r>
        <w:rPr>
          <w:rFonts w:ascii="Calibri" w:hAnsi="Calibri"/>
          <w:b w:val="0"/>
          <w:i w:val="0"/>
          <w:color w:val="262626"/>
          <w:sz w:val="22"/>
        </w:rPr>
        <w:t>Patiëntnaam én bij voorkeur het Crossuite-dossiernummer voor de veilige koppeling.</w:t>
      </w:r>
    </w:p>
    <w:p>
      <w:pPr>
        <w:numPr>
          <w:ilvl w:val="0"/>
          <w:numId w:val="20"/>
        </w:numPr>
      </w:pPr>
      <w:r>
        <w:rPr>
          <w:rFonts w:ascii="Calibri" w:hAnsi="Calibri"/>
          <w:b w:val="0"/>
          <w:i w:val="0"/>
          <w:color w:val="262626"/>
          <w:sz w:val="22"/>
        </w:rPr>
        <w:t>Een concrete klinische indicatie in woorden; geen generieke routineaanvraag.</w:t>
      </w:r>
    </w:p>
    <w:p>
      <w:pPr>
        <w:numPr>
          <w:ilvl w:val="0"/>
          <w:numId w:val="20"/>
        </w:numPr>
      </w:pPr>
      <w:r>
        <w:rPr>
          <w:rFonts w:ascii="Calibri" w:hAnsi="Calibri"/>
          <w:b w:val="0"/>
          <w:i w:val="0"/>
          <w:color w:val="262626"/>
          <w:sz w:val="22"/>
        </w:rPr>
        <w:t>Eén of meer duidelijk gekozen scanregio’s.</w:t>
      </w:r>
    </w:p>
    <w:p>
      <w:pPr>
        <w:numPr>
          <w:ilvl w:val="0"/>
          <w:numId w:val="20"/>
        </w:numPr>
      </w:pPr>
      <w:r>
        <w:rPr>
          <w:rFonts w:ascii="Calibri" w:hAnsi="Calibri"/>
          <w:b w:val="0"/>
          <w:i w:val="0"/>
          <w:color w:val="262626"/>
          <w:sz w:val="22"/>
        </w:rPr>
        <w:t>Extra schriftelijke motivatie zodra Full Spine wordt aangevraagd.</w:t>
      </w:r>
    </w:p>
    <w:p>
      <w:pPr>
        <w:numPr>
          <w:ilvl w:val="0"/>
          <w:numId w:val="20"/>
        </w:numPr>
      </w:pPr>
      <w:r>
        <w:rPr>
          <w:rFonts w:ascii="Calibri" w:hAnsi="Calibri"/>
          <w:b w:val="0"/>
          <w:i w:val="0"/>
          <w:color w:val="262626"/>
          <w:sz w:val="22"/>
        </w:rPr>
        <w:t>Operationele bijzonderheden voor de assistent en gewenste evaluatiedatum.</w:t>
      </w:r>
    </w:p>
    <w:p>
      <w:pPr>
        <w:pStyle w:val="Heading2"/>
        <w:keepNext/>
      </w:pPr>
      <w:r>
        <w:rPr>
          <w:rFonts w:ascii="Calibri" w:hAnsi="Calibri"/>
          <w:b/>
          <w:i w:val="0"/>
          <w:color w:val="003750"/>
          <w:sz w:val="26"/>
        </w:rPr>
        <w:t>3.2 Scanregio’s uit het bestaande aanvraagformulier</w:t>
      </w: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3345"/>
        <w:gridCol w:w="3345"/>
        <w:gridCol w:w="3345"/>
      </w:tblGrid>
      <w:tr>
        <w:tc>
          <w:tcPr>
            <w:tcW w:type="dxa" w:w="2834"/>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Keuze</w:t>
            </w:r>
          </w:p>
        </w:tc>
        <w:tc>
          <w:tcPr>
            <w:tcW w:type="dxa" w:w="4138"/>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Genoemde beelden / regio</w:t>
            </w:r>
          </w:p>
        </w:tc>
        <w:tc>
          <w:tcPr>
            <w:tcW w:type="dxa" w:w="3061"/>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Controlepunt</w:t>
            </w:r>
          </w:p>
        </w:tc>
      </w:tr>
      <w:tr>
        <w:tc>
          <w:tcPr>
            <w:tcW w:type="dxa" w:w="3345"/>
            <w:vAlign w:val="center"/>
          </w:tcPr>
          <w:p>
            <w:pPr>
              <w:spacing w:before="0" w:after="0" w:line="276" w:lineRule="auto"/>
            </w:pPr>
            <w:r/>
            <w:r>
              <w:rPr>
                <w:rFonts w:ascii="Calibri" w:hAnsi="Calibri"/>
                <w:b/>
                <w:i w:val="0"/>
                <w:color w:val="003750"/>
                <w:sz w:val="17"/>
              </w:rPr>
              <w:t>Botdichtheid</w:t>
            </w:r>
          </w:p>
        </w:tc>
        <w:tc>
          <w:tcPr>
            <w:tcW w:type="dxa" w:w="3345"/>
            <w:vAlign w:val="center"/>
          </w:tcPr>
          <w:p>
            <w:pPr>
              <w:spacing w:before="0" w:after="0" w:line="276" w:lineRule="auto"/>
            </w:pPr>
            <w:r/>
            <w:r>
              <w:rPr>
                <w:rFonts w:ascii="Calibri" w:hAnsi="Calibri"/>
                <w:b w:val="0"/>
                <w:i w:val="0"/>
                <w:color w:val="262626"/>
                <w:sz w:val="17"/>
              </w:rPr>
              <w:t>Laterale en AP-wervelkolom + dual femur</w:t>
            </w:r>
          </w:p>
        </w:tc>
        <w:tc>
          <w:tcPr>
            <w:tcW w:type="dxa" w:w="3345"/>
            <w:vAlign w:val="center"/>
          </w:tcPr>
          <w:p>
            <w:pPr>
              <w:spacing w:before="0" w:after="0" w:line="276" w:lineRule="auto"/>
            </w:pPr>
            <w:r/>
            <w:r>
              <w:rPr>
                <w:rFonts w:ascii="Calibri" w:hAnsi="Calibri"/>
                <w:b w:val="0"/>
                <w:i w:val="0"/>
                <w:color w:val="262626"/>
                <w:sz w:val="17"/>
              </w:rPr>
              <w:t>Bevestig dat dit exact overeenkomt met het actuele toestelprotocol.</w:t>
            </w:r>
          </w:p>
        </w:tc>
      </w:tr>
      <w:tr>
        <w:tc>
          <w:tcPr>
            <w:tcW w:type="dxa" w:w="3345"/>
            <w:vAlign w:val="center"/>
          </w:tcPr>
          <w:p>
            <w:pPr>
              <w:spacing w:before="0" w:after="0" w:line="276" w:lineRule="auto"/>
            </w:pPr>
            <w:r/>
            <w:r>
              <w:rPr>
                <w:rFonts w:ascii="Calibri" w:hAnsi="Calibri"/>
                <w:b/>
                <w:i w:val="0"/>
                <w:color w:val="003750"/>
                <w:sz w:val="17"/>
              </w:rPr>
              <w:t>Cervicaal</w:t>
            </w:r>
          </w:p>
        </w:tc>
        <w:tc>
          <w:tcPr>
            <w:tcW w:type="dxa" w:w="3345"/>
            <w:vAlign w:val="center"/>
          </w:tcPr>
          <w:p>
            <w:pPr>
              <w:spacing w:before="0" w:after="0" w:line="276" w:lineRule="auto"/>
            </w:pPr>
            <w:r/>
            <w:r>
              <w:rPr>
                <w:rFonts w:ascii="Calibri" w:hAnsi="Calibri"/>
                <w:b w:val="0"/>
                <w:i w:val="0"/>
                <w:color w:val="262626"/>
                <w:sz w:val="17"/>
              </w:rPr>
              <w:t>Full Spine, AP/PA + lateraal</w:t>
            </w:r>
          </w:p>
        </w:tc>
        <w:tc>
          <w:tcPr>
            <w:tcW w:type="dxa" w:w="3345"/>
            <w:vAlign w:val="center"/>
          </w:tcPr>
          <w:p>
            <w:pPr>
              <w:spacing w:before="0" w:after="0" w:line="276" w:lineRule="auto"/>
            </w:pPr>
            <w:r/>
            <w:r>
              <w:rPr>
                <w:rFonts w:ascii="Calibri" w:hAnsi="Calibri"/>
                <w:b w:val="0"/>
                <w:i w:val="0"/>
                <w:color w:val="262626"/>
                <w:sz w:val="17"/>
              </w:rPr>
              <w:t>Bronnen gebruiken APVA/APVA-achtige termen wisselend; kies de actuele toestelterm.</w:t>
            </w:r>
          </w:p>
        </w:tc>
      </w:tr>
      <w:tr>
        <w:tc>
          <w:tcPr>
            <w:tcW w:type="dxa" w:w="3345"/>
            <w:vAlign w:val="center"/>
          </w:tcPr>
          <w:p>
            <w:pPr>
              <w:spacing w:before="0" w:after="0" w:line="276" w:lineRule="auto"/>
            </w:pPr>
            <w:r/>
            <w:r>
              <w:rPr>
                <w:rFonts w:ascii="Calibri" w:hAnsi="Calibri"/>
                <w:b/>
                <w:i w:val="0"/>
                <w:color w:val="003750"/>
                <w:sz w:val="17"/>
              </w:rPr>
              <w:t>Thoracaal</w:t>
            </w:r>
          </w:p>
        </w:tc>
        <w:tc>
          <w:tcPr>
            <w:tcW w:type="dxa" w:w="3345"/>
            <w:vAlign w:val="center"/>
          </w:tcPr>
          <w:p>
            <w:pPr>
              <w:spacing w:before="0" w:after="0" w:line="276" w:lineRule="auto"/>
            </w:pPr>
            <w:r/>
            <w:r>
              <w:rPr>
                <w:rFonts w:ascii="Calibri" w:hAnsi="Calibri"/>
                <w:b w:val="0"/>
                <w:i w:val="0"/>
                <w:color w:val="262626"/>
                <w:sz w:val="17"/>
              </w:rPr>
              <w:t>Full Spine, AP/PA + lateraal</w:t>
            </w:r>
          </w:p>
        </w:tc>
        <w:tc>
          <w:tcPr>
            <w:tcW w:type="dxa" w:w="3345"/>
            <w:vAlign w:val="center"/>
          </w:tcPr>
          <w:p>
            <w:pPr>
              <w:spacing w:before="0" w:after="0" w:line="276" w:lineRule="auto"/>
            </w:pPr>
            <w:r/>
            <w:r>
              <w:rPr>
                <w:rFonts w:ascii="Calibri" w:hAnsi="Calibri"/>
                <w:b w:val="0"/>
                <w:i w:val="0"/>
                <w:color w:val="262626"/>
                <w:sz w:val="17"/>
              </w:rPr>
              <w:t>Full Spine vraagt een duidelijke klinische motivatie.</w:t>
            </w:r>
          </w:p>
        </w:tc>
      </w:tr>
      <w:tr>
        <w:tc>
          <w:tcPr>
            <w:tcW w:type="dxa" w:w="3345"/>
            <w:vAlign w:val="center"/>
          </w:tcPr>
          <w:p>
            <w:pPr>
              <w:spacing w:before="0" w:after="0" w:line="276" w:lineRule="auto"/>
            </w:pPr>
            <w:r/>
            <w:r>
              <w:rPr>
                <w:rFonts w:ascii="Calibri" w:hAnsi="Calibri"/>
                <w:b/>
                <w:i w:val="0"/>
                <w:color w:val="003750"/>
                <w:sz w:val="17"/>
              </w:rPr>
              <w:t>Lumbaal</w:t>
            </w:r>
          </w:p>
        </w:tc>
        <w:tc>
          <w:tcPr>
            <w:tcW w:type="dxa" w:w="3345"/>
            <w:vAlign w:val="center"/>
          </w:tcPr>
          <w:p>
            <w:pPr>
              <w:spacing w:before="0" w:after="0" w:line="276" w:lineRule="auto"/>
            </w:pPr>
            <w:r/>
            <w:r>
              <w:rPr>
                <w:rFonts w:ascii="Calibri" w:hAnsi="Calibri"/>
                <w:b w:val="0"/>
                <w:i w:val="0"/>
                <w:color w:val="262626"/>
                <w:sz w:val="17"/>
              </w:rPr>
              <w:t>Laterale en AP-wervelkolom</w:t>
            </w:r>
          </w:p>
        </w:tc>
        <w:tc>
          <w:tcPr>
            <w:tcW w:type="dxa" w:w="3345"/>
            <w:vAlign w:val="center"/>
          </w:tcPr>
          <w:p>
            <w:pPr>
              <w:spacing w:before="0" w:after="0" w:line="276" w:lineRule="auto"/>
            </w:pPr>
            <w:r/>
            <w:r>
              <w:rPr>
                <w:rFonts w:ascii="Calibri" w:hAnsi="Calibri"/>
                <w:b w:val="0"/>
                <w:i w:val="0"/>
                <w:color w:val="262626"/>
                <w:sz w:val="17"/>
              </w:rPr>
              <w:t>Controleer zijde/gebied en gekozen onderzoek.</w:t>
            </w:r>
          </w:p>
        </w:tc>
      </w:tr>
      <w:tr>
        <w:tc>
          <w:tcPr>
            <w:tcW w:type="dxa" w:w="3345"/>
            <w:vAlign w:val="center"/>
          </w:tcPr>
          <w:p>
            <w:pPr>
              <w:spacing w:before="0" w:after="0" w:line="276" w:lineRule="auto"/>
            </w:pPr>
            <w:r/>
            <w:r>
              <w:rPr>
                <w:rFonts w:ascii="Calibri" w:hAnsi="Calibri"/>
                <w:b/>
                <w:i w:val="0"/>
                <w:color w:val="003750"/>
                <w:sz w:val="17"/>
              </w:rPr>
              <w:t>Heupen</w:t>
            </w:r>
          </w:p>
        </w:tc>
        <w:tc>
          <w:tcPr>
            <w:tcW w:type="dxa" w:w="3345"/>
            <w:vAlign w:val="center"/>
          </w:tcPr>
          <w:p>
            <w:pPr>
              <w:spacing w:before="0" w:after="0" w:line="276" w:lineRule="auto"/>
            </w:pPr>
            <w:r/>
            <w:r>
              <w:rPr>
                <w:rFonts w:ascii="Calibri" w:hAnsi="Calibri"/>
                <w:b w:val="0"/>
                <w:i w:val="0"/>
                <w:color w:val="262626"/>
                <w:sz w:val="17"/>
              </w:rPr>
              <w:t>Dual femur</w:t>
            </w:r>
          </w:p>
        </w:tc>
        <w:tc>
          <w:tcPr>
            <w:tcW w:type="dxa" w:w="3345"/>
            <w:vAlign w:val="center"/>
          </w:tcPr>
          <w:p>
            <w:pPr>
              <w:spacing w:before="0" w:after="0" w:line="276" w:lineRule="auto"/>
            </w:pPr>
            <w:r/>
            <w:r>
              <w:rPr>
                <w:rFonts w:ascii="Calibri" w:hAnsi="Calibri"/>
                <w:b w:val="0"/>
                <w:i w:val="0"/>
                <w:color w:val="262626"/>
                <w:sz w:val="17"/>
              </w:rPr>
              <w:t>Controleer of beide heupen zijn bedoeld.</w:t>
            </w:r>
          </w:p>
        </w:tc>
      </w:tr>
      <w:tr>
        <w:tc>
          <w:tcPr>
            <w:tcW w:type="dxa" w:w="3345"/>
            <w:vAlign w:val="center"/>
          </w:tcPr>
          <w:p>
            <w:pPr>
              <w:spacing w:before="0" w:after="0" w:line="276" w:lineRule="auto"/>
            </w:pPr>
            <w:r/>
            <w:r>
              <w:rPr>
                <w:rFonts w:ascii="Calibri" w:hAnsi="Calibri"/>
                <w:b/>
                <w:i w:val="0"/>
                <w:color w:val="003750"/>
                <w:sz w:val="17"/>
              </w:rPr>
              <w:t>Full body</w:t>
            </w:r>
          </w:p>
        </w:tc>
        <w:tc>
          <w:tcPr>
            <w:tcW w:type="dxa" w:w="3345"/>
            <w:vAlign w:val="center"/>
          </w:tcPr>
          <w:p>
            <w:pPr>
              <w:spacing w:before="0" w:after="0" w:line="276" w:lineRule="auto"/>
            </w:pPr>
            <w:r/>
            <w:r>
              <w:rPr>
                <w:rFonts w:ascii="Calibri" w:hAnsi="Calibri"/>
                <w:b w:val="0"/>
                <w:i w:val="0"/>
                <w:color w:val="262626"/>
                <w:sz w:val="17"/>
              </w:rPr>
              <w:t>Lichaamssamenstelling / volledig lichaam</w:t>
            </w:r>
          </w:p>
        </w:tc>
        <w:tc>
          <w:tcPr>
            <w:tcW w:type="dxa" w:w="3345"/>
            <w:vAlign w:val="center"/>
          </w:tcPr>
          <w:p>
            <w:pPr>
              <w:spacing w:before="0" w:after="0" w:line="276" w:lineRule="auto"/>
            </w:pPr>
            <w:r/>
            <w:r>
              <w:rPr>
                <w:rFonts w:ascii="Calibri" w:hAnsi="Calibri"/>
                <w:b w:val="0"/>
                <w:i w:val="0"/>
                <w:color w:val="262626"/>
                <w:sz w:val="17"/>
              </w:rPr>
              <w:t>Doel en rapportagevraag moeten duidelijk zijn.</w:t>
            </w:r>
          </w:p>
        </w:tc>
      </w:tr>
      <w:tr>
        <w:tc>
          <w:tcPr>
            <w:tcW w:type="dxa" w:w="3345"/>
            <w:vAlign w:val="center"/>
          </w:tcPr>
          <w:p>
            <w:pPr>
              <w:spacing w:before="0" w:after="0" w:line="276" w:lineRule="auto"/>
            </w:pPr>
            <w:r/>
            <w:r>
              <w:rPr>
                <w:rFonts w:ascii="Calibri" w:hAnsi="Calibri"/>
                <w:b/>
                <w:i w:val="0"/>
                <w:color w:val="003750"/>
                <w:sz w:val="17"/>
              </w:rPr>
              <w:t>Anders</w:t>
            </w:r>
          </w:p>
        </w:tc>
        <w:tc>
          <w:tcPr>
            <w:tcW w:type="dxa" w:w="3345"/>
            <w:vAlign w:val="center"/>
          </w:tcPr>
          <w:p>
            <w:pPr>
              <w:spacing w:before="0" w:after="0" w:line="276" w:lineRule="auto"/>
            </w:pPr>
            <w:r/>
            <w:r>
              <w:rPr>
                <w:rFonts w:ascii="Calibri" w:hAnsi="Calibri"/>
                <w:b w:val="0"/>
                <w:i w:val="0"/>
                <w:color w:val="262626"/>
                <w:sz w:val="17"/>
              </w:rPr>
              <w:t>Vrij veld</w:t>
            </w:r>
          </w:p>
        </w:tc>
        <w:tc>
          <w:tcPr>
            <w:tcW w:type="dxa" w:w="3345"/>
            <w:vAlign w:val="center"/>
          </w:tcPr>
          <w:p>
            <w:pPr>
              <w:spacing w:before="0" w:after="0" w:line="276" w:lineRule="auto"/>
            </w:pPr>
            <w:r/>
            <w:r>
              <w:rPr>
                <w:rFonts w:ascii="Calibri" w:hAnsi="Calibri"/>
                <w:b w:val="0"/>
                <w:i w:val="0"/>
                <w:color w:val="262626"/>
                <w:sz w:val="17"/>
              </w:rPr>
              <w:t>Niet uitvoeren zonder exact omschreven regio en akkoord van aanvrager.</w:t>
            </w:r>
          </w:p>
        </w:tc>
      </w:tr>
    </w:tbl>
    <w:p>
      <w:pPr>
        <w:spacing w:before="80" w:after="80"/>
      </w:pPr>
      <w:r>
        <w:rPr>
          <w:rFonts w:ascii="Calibri" w:hAnsi="Calibri"/>
          <w:b/>
          <w:i w:val="0"/>
          <w:color w:val="6B6862"/>
          <w:sz w:val="17"/>
        </w:rPr>
        <w:t xml:space="preserve">Broncontrole bij tabel: </w:t>
      </w:r>
      <w:r>
        <w:rPr>
          <w:rFonts w:ascii="Calibri" w:hAnsi="Calibri"/>
          <w:b w:val="0"/>
          <w:i/>
          <w:color w:val="6B6862"/>
          <w:sz w:val="17"/>
        </w:rPr>
        <w:t>samengevoegd uit het interne aanvraagformulier en het lokale Protocol IDXA; terminologie moet nog één keer aan de actuele toestelsoftware worden getoetst.</w:t>
      </w:r>
    </w:p>
    <w:p>
      <w:pPr>
        <w:pStyle w:val="Heading2"/>
        <w:keepNext/>
      </w:pPr>
      <w:r>
        <w:rPr>
          <w:rFonts w:ascii="Calibri" w:hAnsi="Calibri"/>
          <w:b/>
          <w:i w:val="0"/>
          <w:color w:val="003750"/>
          <w:sz w:val="26"/>
        </w:rPr>
        <w:t>3.3 Stop en vraag terug wanneer</w:t>
      </w:r>
    </w:p>
    <w:p>
      <w:pPr>
        <w:numPr>
          <w:ilvl w:val="0"/>
          <w:numId w:val="20"/>
        </w:numPr>
      </w:pPr>
      <w:r>
        <w:rPr>
          <w:rFonts w:ascii="Calibri" w:hAnsi="Calibri"/>
          <w:b w:val="0"/>
          <w:i w:val="0"/>
          <w:color w:val="262626"/>
          <w:sz w:val="22"/>
        </w:rPr>
        <w:t>de klinische indicatie ontbreekt, te algemeen is of niet bij de gekozen regio past;</w:t>
      </w:r>
    </w:p>
    <w:p>
      <w:pPr>
        <w:numPr>
          <w:ilvl w:val="0"/>
          <w:numId w:val="20"/>
        </w:numPr>
      </w:pPr>
      <w:r>
        <w:rPr>
          <w:rFonts w:ascii="Calibri" w:hAnsi="Calibri"/>
          <w:b w:val="0"/>
          <w:i w:val="0"/>
          <w:color w:val="262626"/>
          <w:sz w:val="22"/>
        </w:rPr>
        <w:t>Full Spine is gekozen zonder schriftelijke motivatie;</w:t>
      </w:r>
    </w:p>
    <w:p>
      <w:pPr>
        <w:numPr>
          <w:ilvl w:val="0"/>
          <w:numId w:val="20"/>
        </w:numPr>
      </w:pPr>
      <w:r>
        <w:rPr>
          <w:rFonts w:ascii="Calibri" w:hAnsi="Calibri"/>
          <w:b w:val="0"/>
          <w:i w:val="0"/>
          <w:color w:val="262626"/>
          <w:sz w:val="22"/>
        </w:rPr>
        <w:t>patiëntidentiteit of dossierkoppeling niet zeker is;</w:t>
      </w:r>
    </w:p>
    <w:p>
      <w:pPr>
        <w:numPr>
          <w:ilvl w:val="0"/>
          <w:numId w:val="20"/>
        </w:numPr>
      </w:pPr>
      <w:r>
        <w:rPr>
          <w:rFonts w:ascii="Calibri" w:hAnsi="Calibri"/>
          <w:b w:val="0"/>
          <w:i w:val="0"/>
          <w:color w:val="262626"/>
          <w:sz w:val="22"/>
        </w:rPr>
        <w:t>de scanregio niet voorkomt in het geaccordeerde toestelprotocol;</w:t>
      </w:r>
    </w:p>
    <w:p>
      <w:pPr>
        <w:numPr>
          <w:ilvl w:val="0"/>
          <w:numId w:val="20"/>
        </w:numPr>
      </w:pPr>
      <w:r>
        <w:rPr>
          <w:rFonts w:ascii="Calibri" w:hAnsi="Calibri"/>
          <w:b w:val="0"/>
          <w:i w:val="0"/>
          <w:color w:val="262626"/>
          <w:sz w:val="22"/>
        </w:rPr>
        <w:t>de veiligheidscheck een contra-indicatie, zwangerschap/onzekerheid of andere twijfel oplevert;</w:t>
      </w:r>
    </w:p>
    <w:p>
      <w:pPr>
        <w:numPr>
          <w:ilvl w:val="0"/>
          <w:numId w:val="20"/>
        </w:numPr>
      </w:pPr>
      <w:r>
        <w:rPr>
          <w:rFonts w:ascii="Calibri" w:hAnsi="Calibri"/>
          <w:b w:val="0"/>
          <w:i w:val="0"/>
          <w:color w:val="262626"/>
          <w:sz w:val="22"/>
        </w:rPr>
        <w:t>de medewerker niet aantoonbaar bevoegd is of de actuele IFU niet beschikbaar is.</w:t>
      </w:r>
    </w:p>
    <w:p>
      <w:pPr>
        <w:pStyle w:val="Heading1"/>
        <w:keepNext/>
      </w:pPr>
      <w:r>
        <w:rPr>
          <w:rFonts w:ascii="Calibri" w:hAnsi="Calibri"/>
          <w:b/>
          <w:i w:val="0"/>
          <w:color w:val="003750"/>
          <w:sz w:val="32"/>
        </w:rPr>
        <w:t>4. Dagworkflow voor de assistent</w:t>
      </w: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10036"/>
      </w:tblGrid>
      <w:tr>
        <w:trPr>
          <w:cantSplit/>
        </w:trPr>
        <w:tc>
          <w:tcPr>
            <w:tcW w:type="dxa" w:w="10034"/>
            <w:tcMar>
              <w:top w:w="80" w:type="dxa"/>
              <w:start w:w="120" w:type="dxa"/>
              <w:bottom w:w="80" w:type="dxa"/>
              <w:end w:w="120" w:type="dxa"/>
            </w:tcMar>
            <w:shd w:fill="EAF1F4"/>
          </w:tcPr>
          <w:p>
            <w:pPr>
              <w:spacing w:after="100"/>
            </w:pPr>
            <w:r/>
            <w:r>
              <w:rPr>
                <w:rFonts w:ascii="Calibri" w:hAnsi="Calibri"/>
                <w:b/>
                <w:i w:val="0"/>
                <w:color w:val="003750"/>
                <w:sz w:val="21"/>
              </w:rPr>
              <w:t>A. Inplannen</w:t>
            </w:r>
          </w:p>
          <w:p>
            <w:pPr>
              <w:numPr>
                <w:ilvl w:val="0"/>
                <w:numId w:val="20"/>
              </w:numPr>
            </w:pPr>
            <w:r>
              <w:rPr>
                <w:rFonts w:ascii="Calibri" w:hAnsi="Calibri"/>
                <w:b w:val="0"/>
                <w:i w:val="0"/>
                <w:color w:val="262626"/>
                <w:sz w:val="18"/>
              </w:rPr>
              <w:t>Plan de scan op de afgesproken DEXA-locatie in Uden.</w:t>
            </w:r>
          </w:p>
          <w:p>
            <w:pPr>
              <w:numPr>
                <w:ilvl w:val="0"/>
                <w:numId w:val="20"/>
              </w:numPr>
            </w:pPr>
            <w:r>
              <w:rPr>
                <w:rFonts w:ascii="Calibri" w:hAnsi="Calibri"/>
                <w:b w:val="0"/>
                <w:i w:val="0"/>
                <w:color w:val="262626"/>
                <w:sz w:val="18"/>
              </w:rPr>
              <w:t>Plan direct de evaluatie bij de aanvragende chiropractor, bij voorkeur binnen zeven dagen.</w:t>
            </w:r>
          </w:p>
          <w:p>
            <w:pPr>
              <w:numPr>
                <w:ilvl w:val="0"/>
                <w:numId w:val="20"/>
              </w:numPr>
            </w:pPr>
            <w:r>
              <w:rPr>
                <w:rFonts w:ascii="Calibri" w:hAnsi="Calibri"/>
                <w:b w:val="0"/>
                <w:i w:val="0"/>
                <w:color w:val="262626"/>
                <w:sz w:val="18"/>
              </w:rPr>
              <w:t>Stem patiënten van buiten Uden af met Anrie wanneer de actuele beeldverwerkingsroute dat vereist.</w:t>
            </w:r>
          </w:p>
          <w:p>
            <w:pPr>
              <w:numPr>
                <w:ilvl w:val="0"/>
                <w:numId w:val="20"/>
              </w:numPr>
            </w:pPr>
            <w:r>
              <w:rPr>
                <w:rFonts w:ascii="Calibri" w:hAnsi="Calibri"/>
                <w:b w:val="0"/>
                <w:i w:val="0"/>
                <w:color w:val="262626"/>
                <w:sz w:val="18"/>
              </w:rPr>
              <w:t>Gebruik de actuele 2026-prijslijst; noem geen oud bedrag uit brieven of conceptdocumenten.</w:t>
            </w:r>
          </w:p>
        </w:tc>
      </w:tr>
    </w:tbl>
    <w:p>
      <w:pPr>
        <w:spacing w:after="0"/>
      </w:pP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10036"/>
      </w:tblGrid>
      <w:tr>
        <w:trPr>
          <w:cantSplit/>
        </w:trPr>
        <w:tc>
          <w:tcPr>
            <w:tcW w:type="dxa" w:w="10034"/>
            <w:tcMar>
              <w:top w:w="80" w:type="dxa"/>
              <w:start w:w="120" w:type="dxa"/>
              <w:bottom w:w="80" w:type="dxa"/>
              <w:end w:w="120" w:type="dxa"/>
            </w:tcMar>
            <w:shd w:fill="F3F8ED"/>
          </w:tcPr>
          <w:p>
            <w:pPr>
              <w:spacing w:after="100"/>
            </w:pPr>
            <w:r/>
            <w:r>
              <w:rPr>
                <w:rFonts w:ascii="Calibri" w:hAnsi="Calibri"/>
                <w:b/>
                <w:i w:val="0"/>
                <w:color w:val="003750"/>
                <w:sz w:val="21"/>
              </w:rPr>
              <w:t>B. Voorbereiden</w:t>
            </w:r>
          </w:p>
          <w:p>
            <w:pPr>
              <w:numPr>
                <w:ilvl w:val="0"/>
                <w:numId w:val="20"/>
              </w:numPr>
            </w:pPr>
            <w:r>
              <w:rPr>
                <w:rFonts w:ascii="Calibri" w:hAnsi="Calibri"/>
                <w:b w:val="0"/>
                <w:i w:val="0"/>
                <w:color w:val="262626"/>
                <w:sz w:val="18"/>
              </w:rPr>
              <w:t>Controleer identiteit en dossiernummer volgens de vaste identificatieprocedure.</w:t>
            </w:r>
          </w:p>
          <w:p>
            <w:pPr>
              <w:numPr>
                <w:ilvl w:val="0"/>
                <w:numId w:val="20"/>
              </w:numPr>
            </w:pPr>
            <w:r>
              <w:rPr>
                <w:rFonts w:ascii="Calibri" w:hAnsi="Calibri"/>
                <w:b w:val="0"/>
                <w:i w:val="0"/>
                <w:color w:val="262626"/>
                <w:sz w:val="18"/>
              </w:rPr>
              <w:t>Voer de vastgestelde stralingsveiligheids- en zwangerschapscheck uit; geef bij twijfel geen eigen medisch oordeel.</w:t>
            </w:r>
          </w:p>
          <w:p>
            <w:pPr>
              <w:numPr>
                <w:ilvl w:val="0"/>
                <w:numId w:val="20"/>
              </w:numPr>
            </w:pPr>
            <w:r>
              <w:rPr>
                <w:rFonts w:ascii="Calibri" w:hAnsi="Calibri"/>
                <w:b w:val="0"/>
                <w:i w:val="0"/>
                <w:color w:val="262626"/>
                <w:sz w:val="18"/>
              </w:rPr>
              <w:t>Vraag de patiënt metaal in/aan kleding en sieraden in het scanbereik te verwijderen volgens de toestelwerkwijze.</w:t>
            </w:r>
          </w:p>
          <w:p>
            <w:pPr>
              <w:numPr>
                <w:ilvl w:val="0"/>
                <w:numId w:val="20"/>
              </w:numPr>
            </w:pPr>
            <w:r>
              <w:rPr>
                <w:rFonts w:ascii="Calibri" w:hAnsi="Calibri"/>
                <w:b w:val="0"/>
                <w:i w:val="0"/>
                <w:color w:val="262626"/>
                <w:sz w:val="18"/>
              </w:rPr>
              <w:t>Voer alleen de noodzakelijke persoonsgegevens in en controleer geboortedatum, lengte, gewicht en geslacht tegen de bron.</w:t>
            </w:r>
          </w:p>
        </w:tc>
      </w:tr>
    </w:tbl>
    <w:p>
      <w:pPr>
        <w:spacing w:after="0"/>
      </w:pP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10036"/>
      </w:tblGrid>
      <w:tr>
        <w:trPr>
          <w:cantSplit/>
        </w:trPr>
        <w:tc>
          <w:tcPr>
            <w:tcW w:type="dxa" w:w="10034"/>
            <w:tcMar>
              <w:top w:w="80" w:type="dxa"/>
              <w:start w:w="120" w:type="dxa"/>
              <w:bottom w:w="80" w:type="dxa"/>
              <w:end w:w="120" w:type="dxa"/>
            </w:tcMar>
            <w:shd w:fill="EAF1F4"/>
          </w:tcPr>
          <w:p>
            <w:pPr>
              <w:spacing w:after="100"/>
            </w:pPr>
            <w:r/>
            <w:r>
              <w:rPr>
                <w:rFonts w:ascii="Calibri" w:hAnsi="Calibri"/>
                <w:b/>
                <w:i w:val="0"/>
                <w:color w:val="003750"/>
                <w:sz w:val="21"/>
              </w:rPr>
              <w:t>C. Uitvoeren</w:t>
            </w:r>
          </w:p>
          <w:p>
            <w:pPr>
              <w:numPr>
                <w:ilvl w:val="0"/>
                <w:numId w:val="20"/>
              </w:numPr>
            </w:pPr>
            <w:r>
              <w:rPr>
                <w:rFonts w:ascii="Calibri" w:hAnsi="Calibri"/>
                <w:b w:val="0"/>
                <w:i w:val="0"/>
                <w:color w:val="262626"/>
                <w:sz w:val="18"/>
              </w:rPr>
              <w:t>Selecteer exact de aangevraagde studie en regio in de toestelsoftware.</w:t>
            </w:r>
          </w:p>
          <w:p>
            <w:pPr>
              <w:numPr>
                <w:ilvl w:val="0"/>
                <w:numId w:val="20"/>
              </w:numPr>
            </w:pPr>
            <w:r>
              <w:rPr>
                <w:rFonts w:ascii="Calibri" w:hAnsi="Calibri"/>
                <w:b w:val="0"/>
                <w:i w:val="0"/>
                <w:color w:val="262626"/>
                <w:sz w:val="18"/>
              </w:rPr>
              <w:t>Positioneer uitsluitend volgens de actuele IFU en de aantoonbaar gevolgde training.</w:t>
            </w:r>
          </w:p>
          <w:p>
            <w:pPr>
              <w:numPr>
                <w:ilvl w:val="0"/>
                <w:numId w:val="20"/>
              </w:numPr>
            </w:pPr>
            <w:r>
              <w:rPr>
                <w:rFonts w:ascii="Calibri" w:hAnsi="Calibri"/>
                <w:b w:val="0"/>
                <w:i w:val="0"/>
                <w:color w:val="262626"/>
                <w:sz w:val="18"/>
              </w:rPr>
              <w:t>Wijzig geen scanregio of onderzoeksdoel op eigen initiatief; overleg met de aanvrager.</w:t>
            </w:r>
          </w:p>
          <w:p>
            <w:pPr>
              <w:numPr>
                <w:ilvl w:val="0"/>
                <w:numId w:val="20"/>
              </w:numPr>
            </w:pPr>
            <w:r>
              <w:rPr>
                <w:rFonts w:ascii="Calibri" w:hAnsi="Calibri"/>
                <w:b w:val="0"/>
                <w:i w:val="0"/>
                <w:color w:val="262626"/>
                <w:sz w:val="18"/>
              </w:rPr>
              <w:t>Stop bij een foutmelding, verkeerde patiëntkoppeling, onverwachte situatie of twijfel over veiligheid.</w:t>
            </w:r>
          </w:p>
        </w:tc>
      </w:tr>
    </w:tbl>
    <w:p>
      <w:pPr>
        <w:spacing w:after="0"/>
      </w:pP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10036"/>
      </w:tblGrid>
      <w:tr>
        <w:trPr>
          <w:cantSplit/>
        </w:trPr>
        <w:tc>
          <w:tcPr>
            <w:tcW w:type="dxa" w:w="10034"/>
            <w:tcMar>
              <w:top w:w="80" w:type="dxa"/>
              <w:start w:w="120" w:type="dxa"/>
              <w:bottom w:w="80" w:type="dxa"/>
              <w:end w:w="120" w:type="dxa"/>
            </w:tcMar>
            <w:shd w:fill="F3F8ED"/>
          </w:tcPr>
          <w:p>
            <w:pPr>
              <w:spacing w:after="100"/>
            </w:pPr>
            <w:r/>
            <w:r>
              <w:rPr>
                <w:rFonts w:ascii="Calibri" w:hAnsi="Calibri"/>
                <w:b/>
                <w:i w:val="0"/>
                <w:color w:val="003750"/>
                <w:sz w:val="21"/>
              </w:rPr>
              <w:t>D. Afronden</w:t>
            </w:r>
          </w:p>
          <w:p>
            <w:pPr>
              <w:numPr>
                <w:ilvl w:val="0"/>
                <w:numId w:val="20"/>
              </w:numPr>
            </w:pPr>
            <w:r>
              <w:rPr>
                <w:rFonts w:ascii="Calibri" w:hAnsi="Calibri"/>
                <w:b w:val="0"/>
                <w:i w:val="0"/>
                <w:color w:val="262626"/>
                <w:sz w:val="18"/>
              </w:rPr>
              <w:t>Controleer of beelden en eventuele rapportage bij de juiste patiënt en aanvraag horen.</w:t>
            </w:r>
          </w:p>
          <w:p>
            <w:pPr>
              <w:numPr>
                <w:ilvl w:val="0"/>
                <w:numId w:val="20"/>
              </w:numPr>
            </w:pPr>
            <w:r>
              <w:rPr>
                <w:rFonts w:ascii="Calibri" w:hAnsi="Calibri"/>
                <w:b w:val="0"/>
                <w:i w:val="0"/>
                <w:color w:val="262626"/>
                <w:sz w:val="18"/>
              </w:rPr>
              <w:t>Upload de vereiste beelden/rapporten direct naar het Crossuite-patiëntdossier.</w:t>
            </w:r>
          </w:p>
          <w:p>
            <w:pPr>
              <w:numPr>
                <w:ilvl w:val="0"/>
                <w:numId w:val="20"/>
              </w:numPr>
            </w:pPr>
            <w:r>
              <w:rPr>
                <w:rFonts w:ascii="Calibri" w:hAnsi="Calibri"/>
                <w:b w:val="0"/>
                <w:i w:val="0"/>
                <w:color w:val="262626"/>
                <w:sz w:val="18"/>
              </w:rPr>
              <w:t>Plaats een korte, feitelijke dossiernotitie en registreer bijzonderheden zonder interpretaties buiten je rol.</w:t>
            </w:r>
          </w:p>
          <w:p>
            <w:pPr>
              <w:numPr>
                <w:ilvl w:val="0"/>
                <w:numId w:val="20"/>
              </w:numPr>
            </w:pPr>
            <w:r>
              <w:rPr>
                <w:rFonts w:ascii="Calibri" w:hAnsi="Calibri"/>
                <w:b w:val="0"/>
                <w:i w:val="0"/>
                <w:color w:val="262626"/>
                <w:sz w:val="18"/>
              </w:rPr>
              <w:t>Controleer follow-up, sluit de aanvraag af en wis tijdelijke portalgegevens na download/kopie.</w:t>
            </w:r>
          </w:p>
        </w:tc>
      </w:tr>
    </w:tbl>
    <w:p>
      <w:pPr>
        <w:spacing w:after="0"/>
      </w:pPr>
    </w:p>
    <w:tbl>
      <w:tblPr>
        <w:tblW w:type="dxa" w:w="10035"/>
        <w:jc w:val="left"/>
        <w:tblLayout w:type="fixed"/>
        <w:tblLook w:firstColumn="1" w:firstRow="1" w:lastColumn="0" w:lastRow="0" w:noHBand="0" w:noVBand="1" w:val="04A0"/>
        <w:tblInd w:w="120" w:type="dxa"/>
        <w:tblBorders>
          <w:top w:val="single" w:sz="0" w:space="0" w:color="F3F8ED"/>
          <w:start w:val="single" w:sz="0" w:space="0" w:color="F3F8ED"/>
          <w:bottom w:val="single" w:sz="0" w:space="0" w:color="F3F8ED"/>
          <w:end w:val="single" w:sz="0" w:space="0" w:color="F3F8ED"/>
          <w:insideH w:val="single" w:sz="0" w:space="0" w:color="F3F8ED"/>
          <w:insideV w:val="single" w:sz="0" w:space="0" w:color="F3F8ED"/>
        </w:tblBorders>
      </w:tblPr>
      <w:tblGrid>
        <w:gridCol w:w="5018"/>
        <w:gridCol w:w="5018"/>
      </w:tblGrid>
      <w:tr>
        <w:tc>
          <w:tcPr>
            <w:tcW w:type="dxa" w:w="124"/>
            <w:tcMar>
              <w:top w:w="80" w:type="dxa"/>
              <w:start w:w="120" w:type="dxa"/>
              <w:bottom w:w="80" w:type="dxa"/>
              <w:end w:w="120" w:type="dxa"/>
            </w:tcMar>
            <w:shd w:fill="C3E600"/>
          </w:tcPr>
          <w:p>
            <w:r/>
          </w:p>
        </w:tc>
        <w:tc>
          <w:tcPr>
            <w:tcW w:type="dxa" w:w="9909"/>
            <w:tcMar>
              <w:top w:w="80" w:type="dxa"/>
              <w:start w:w="120" w:type="dxa"/>
              <w:bottom w:w="80" w:type="dxa"/>
              <w:end w:w="120" w:type="dxa"/>
            </w:tcMar>
            <w:shd w:fill="F3F8ED"/>
          </w:tcPr>
          <w:p>
            <w:pPr>
              <w:spacing w:after="40"/>
            </w:pPr>
            <w:r>
              <w:rPr>
                <w:rFonts w:ascii="Calibri" w:hAnsi="Calibri"/>
                <w:b/>
                <w:i w:val="0"/>
                <w:color w:val="315B2A"/>
                <w:sz w:val="21"/>
              </w:rPr>
              <w:t>Actuele prijzen in de portal (2026)</w:t>
            </w:r>
          </w:p>
          <w:p>
            <w:pPr>
              <w:spacing w:before="0" w:after="0" w:line="283" w:lineRule="auto"/>
            </w:pPr>
            <w:r>
              <w:rPr>
                <w:rFonts w:ascii="Calibri" w:hAnsi="Calibri"/>
                <w:b w:val="0"/>
                <w:i w:val="0"/>
                <w:color w:val="315B2A"/>
                <w:sz w:val="18"/>
              </w:rPr>
              <w:t>iDXA compleet € 128 · iDXA per onderzoek € 98 · iDXA botdichtheid € 98. Controleer vóór communicatie altijd de meest recente prijslijst in de portal; oude Drive-documenten noemen andere bedragen.</w:t>
            </w:r>
          </w:p>
        </w:tc>
      </w:tr>
    </w:tbl>
    <w:p>
      <w:pPr>
        <w:spacing w:after="0"/>
      </w:pPr>
    </w:p>
    <w:p>
      <w:pPr>
        <w:pStyle w:val="Heading1"/>
        <w:keepNext/>
      </w:pPr>
      <w:r>
        <w:rPr>
          <w:rFonts w:ascii="Calibri" w:hAnsi="Calibri"/>
          <w:b/>
          <w:i w:val="0"/>
          <w:color w:val="003750"/>
          <w:sz w:val="32"/>
        </w:rPr>
        <w:t>5. Patiëntcommunicatie en dossier</w:t>
      </w:r>
    </w:p>
    <w:p>
      <w:pPr>
        <w:pStyle w:val="Heading2"/>
        <w:keepNext/>
      </w:pPr>
      <w:r>
        <w:rPr>
          <w:rFonts w:ascii="Calibri" w:hAnsi="Calibri"/>
          <w:b/>
          <w:i w:val="0"/>
          <w:color w:val="003750"/>
          <w:sz w:val="26"/>
        </w:rPr>
        <w:t>5.1 Neutrale uitleg aan de patiënt</w:t>
      </w:r>
    </w:p>
    <w:p>
      <w:r>
        <w:rPr>
          <w:rFonts w:ascii="Calibri" w:hAnsi="Calibri"/>
          <w:b w:val="0"/>
          <w:i w:val="0"/>
          <w:color w:val="262626"/>
          <w:sz w:val="22"/>
        </w:rPr>
        <w:t>Voorbeeldtekst: ‘Uw chiropractor heeft dit onderzoek aangevraagd om [doel uit de aanvraag] objectief in beeld te brengen. Ik plan de scan en de vervolgafspraak. Medische vragen over de indicatie of de uitslag bespreekt u met de chiropractor.’</w:t>
      </w:r>
    </w:p>
    <w:p>
      <w:pPr>
        <w:numPr>
          <w:ilvl w:val="0"/>
          <w:numId w:val="20"/>
        </w:numPr>
      </w:pPr>
      <w:r>
        <w:rPr>
          <w:rFonts w:ascii="Calibri" w:hAnsi="Calibri"/>
          <w:b w:val="0"/>
          <w:i w:val="0"/>
          <w:color w:val="262626"/>
          <w:sz w:val="22"/>
        </w:rPr>
        <w:t>Maak de scan niet dringend of noodzakelijker dan de behandelaar heeft aangegeven.</w:t>
      </w:r>
    </w:p>
    <w:p>
      <w:pPr>
        <w:numPr>
          <w:ilvl w:val="0"/>
          <w:numId w:val="20"/>
        </w:numPr>
      </w:pPr>
      <w:r>
        <w:rPr>
          <w:rFonts w:ascii="Calibri" w:hAnsi="Calibri"/>
          <w:b w:val="0"/>
          <w:i w:val="0"/>
          <w:color w:val="262626"/>
          <w:sz w:val="22"/>
        </w:rPr>
        <w:t>Doe geen beloftes over diagnose, behandeling of uitkomst.</w:t>
      </w:r>
    </w:p>
    <w:p>
      <w:pPr>
        <w:numPr>
          <w:ilvl w:val="0"/>
          <w:numId w:val="20"/>
        </w:numPr>
      </w:pPr>
      <w:r>
        <w:rPr>
          <w:rFonts w:ascii="Calibri" w:hAnsi="Calibri"/>
          <w:b w:val="0"/>
          <w:i w:val="0"/>
          <w:color w:val="262626"/>
          <w:sz w:val="22"/>
        </w:rPr>
        <w:t>Geef geen eigen interpretatie van beelden of rapportage.</w:t>
      </w:r>
    </w:p>
    <w:p>
      <w:pPr>
        <w:numPr>
          <w:ilvl w:val="0"/>
          <w:numId w:val="20"/>
        </w:numPr>
      </w:pPr>
      <w:r>
        <w:rPr>
          <w:rFonts w:ascii="Calibri" w:hAnsi="Calibri"/>
          <w:b w:val="0"/>
          <w:i w:val="0"/>
          <w:color w:val="262626"/>
          <w:sz w:val="22"/>
        </w:rPr>
        <w:t>Gebruik geen commerciële opnamepercentages, verkoopdoelen of verwijzingsbeloningen in patiëntcommunicatie.</w:t>
      </w:r>
    </w:p>
    <w:p>
      <w:pPr>
        <w:pStyle w:val="Heading2"/>
        <w:keepNext/>
      </w:pPr>
      <w:r>
        <w:rPr>
          <w:rFonts w:ascii="Calibri" w:hAnsi="Calibri"/>
          <w:b/>
          <w:i w:val="0"/>
          <w:color w:val="003750"/>
          <w:sz w:val="26"/>
        </w:rPr>
        <w:t>5.2 Dossiernotitie — kopieerbaar sjabloon</w:t>
      </w:r>
    </w:p>
    <w:tbl>
      <w:tblPr>
        <w:tblW w:type="dxa" w:w="10035"/>
        <w:jc w:val="left"/>
        <w:tblLayout w:type="fixed"/>
        <w:tblLook w:firstColumn="1" w:firstRow="1" w:lastColumn="0" w:lastRow="0" w:noHBand="0" w:noVBand="1" w:val="04A0"/>
        <w:tblInd w:w="120" w:type="dxa"/>
        <w:tblBorders>
          <w:top w:val="single" w:sz="6" w:space="0" w:color="CADDE4"/>
          <w:start w:val="single" w:sz="6" w:space="0" w:color="CADDE4"/>
          <w:bottom w:val="single" w:sz="6" w:space="0" w:color="CADDE4"/>
          <w:end w:val="single" w:sz="6" w:space="0" w:color="CADDE4"/>
          <w:insideH w:val="single" w:sz="6" w:space="0" w:color="CADDE4"/>
          <w:insideV w:val="single" w:sz="6" w:space="0" w:color="CADDE4"/>
        </w:tblBorders>
      </w:tblPr>
      <w:tblGrid>
        <w:gridCol w:w="10036"/>
      </w:tblGrid>
      <w:tr>
        <w:tc>
          <w:tcPr>
            <w:tcW w:type="dxa" w:w="10034"/>
            <w:tcMar>
              <w:top w:w="80" w:type="dxa"/>
              <w:start w:w="120" w:type="dxa"/>
              <w:bottom w:w="80" w:type="dxa"/>
              <w:end w:w="120" w:type="dxa"/>
            </w:tcMar>
            <w:shd w:fill="EAF1F4"/>
            <w:vAlign w:val="center"/>
          </w:tcPr>
          <w:p>
            <w:pPr>
              <w:spacing w:before="0" w:after="0" w:line="276" w:lineRule="auto"/>
            </w:pPr>
            <w:r/>
            <w:r>
              <w:rPr>
                <w:rFonts w:ascii="Calibri" w:hAnsi="Calibri"/>
                <w:b w:val="0"/>
                <w:i w:val="0"/>
                <w:color w:val="003750"/>
                <w:sz w:val="18"/>
              </w:rPr>
              <w:t>DEXA/iDXA uitgevoerd op [datum] te Uden. Aanvraag door [chiropractor] wegens [klinische indicatie]. Uitgevoerd onderzoek: [regio’s/studie]. Beelden/rapport toegevoegd aan dossier: [ja/nee]. Bijzonderheden: [geen / feitelijke omschrijving]. Evaluatie gepland op [datum] bij [chiropractor].</w:t>
            </w:r>
          </w:p>
        </w:tc>
      </w:tr>
    </w:tbl>
    <w:p>
      <w:pPr>
        <w:pStyle w:val="Heading2"/>
        <w:keepNext/>
      </w:pPr>
      <w:r>
        <w:rPr>
          <w:rFonts w:ascii="Calibri" w:hAnsi="Calibri"/>
          <w:b/>
          <w:i w:val="0"/>
          <w:color w:val="003750"/>
          <w:sz w:val="26"/>
        </w:rPr>
        <w:t>5.3 Privacy in het digitale portalformulier</w:t>
      </w:r>
    </w:p>
    <w:p>
      <w:pPr>
        <w:numPr>
          <w:ilvl w:val="0"/>
          <w:numId w:val="20"/>
        </w:numPr>
      </w:pPr>
      <w:r>
        <w:rPr>
          <w:rFonts w:ascii="Calibri" w:hAnsi="Calibri"/>
          <w:b w:val="0"/>
          <w:i w:val="0"/>
          <w:color w:val="262626"/>
          <w:sz w:val="22"/>
        </w:rPr>
        <w:t>Het formulier bewaart geen patiëntgegevens in de portal, browseropslag of gedeelde takenlijst.</w:t>
      </w:r>
    </w:p>
    <w:p>
      <w:pPr>
        <w:numPr>
          <w:ilvl w:val="0"/>
          <w:numId w:val="20"/>
        </w:numPr>
      </w:pPr>
      <w:r>
        <w:rPr>
          <w:rFonts w:ascii="Calibri" w:hAnsi="Calibri"/>
          <w:b w:val="0"/>
          <w:i w:val="0"/>
          <w:color w:val="262626"/>
          <w:sz w:val="22"/>
        </w:rPr>
        <w:t>Download de PDF of kopieer de dossiernotitie en plaats deze direct in het juiste Crossuite-dossier.</w:t>
      </w:r>
    </w:p>
    <w:p>
      <w:pPr>
        <w:numPr>
          <w:ilvl w:val="0"/>
          <w:numId w:val="20"/>
        </w:numPr>
      </w:pPr>
      <w:r>
        <w:rPr>
          <w:rFonts w:ascii="Calibri" w:hAnsi="Calibri"/>
          <w:b w:val="0"/>
          <w:i w:val="0"/>
          <w:color w:val="262626"/>
          <w:sz w:val="22"/>
        </w:rPr>
        <w:t>Gebruik bij voorkeur een dossiernummer in de bestandsnaam; vermijd onnodige patiëntnamen op gedeelde schijven.</w:t>
      </w:r>
    </w:p>
    <w:p>
      <w:pPr>
        <w:numPr>
          <w:ilvl w:val="0"/>
          <w:numId w:val="20"/>
        </w:numPr>
      </w:pPr>
      <w:r>
        <w:rPr>
          <w:rFonts w:ascii="Calibri" w:hAnsi="Calibri"/>
          <w:b w:val="0"/>
          <w:i w:val="0"/>
          <w:color w:val="262626"/>
          <w:sz w:val="22"/>
        </w:rPr>
        <w:t>Wis het formulier na afronding en verwijder lokale downloads zodra het dossierstuk correct is opgeslagen.</w:t>
      </w:r>
    </w:p>
    <w:p>
      <w:pPr>
        <w:numPr>
          <w:ilvl w:val="0"/>
          <w:numId w:val="20"/>
        </w:numPr>
      </w:pPr>
      <w:r>
        <w:rPr>
          <w:rFonts w:ascii="Calibri" w:hAnsi="Calibri"/>
          <w:b w:val="0"/>
          <w:i w:val="0"/>
          <w:color w:val="262626"/>
          <w:sz w:val="22"/>
        </w:rPr>
        <w:t>Een toekomstige automatische Crossuite-koppeling vereist eerst een verwerkers-, autorisatie-, logging- en bewaartermijncontrole.</w:t>
      </w:r>
    </w:p>
    <w:p>
      <w:pPr>
        <w:pStyle w:val="Heading1"/>
        <w:keepNext/>
      </w:pPr>
      <w:r>
        <w:rPr>
          <w:rFonts w:ascii="Calibri" w:hAnsi="Calibri"/>
          <w:b/>
          <w:i w:val="0"/>
          <w:color w:val="003750"/>
          <w:sz w:val="32"/>
        </w:rPr>
        <w:t>6. Uitzonderingen en escalatie</w:t>
      </w: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3345"/>
        <w:gridCol w:w="3345"/>
        <w:gridCol w:w="3345"/>
      </w:tblGrid>
      <w:tr>
        <w:tc>
          <w:tcPr>
            <w:tcW w:type="dxa" w:w="3004"/>
            <w:tcMar>
              <w:top w:w="80" w:type="dxa"/>
              <w:start w:w="120" w:type="dxa"/>
              <w:bottom w:w="80" w:type="dxa"/>
              <w:end w:w="120" w:type="dxa"/>
            </w:tcMar>
            <w:shd w:fill="003750"/>
            <w:vAlign w:val="center"/>
          </w:tcPr>
          <w:p>
            <w:pPr>
              <w:spacing w:before="0" w:after="0" w:line="276" w:lineRule="auto"/>
            </w:pPr>
            <w:r/>
            <w:r>
              <w:rPr>
                <w:rFonts w:ascii="Calibri" w:hAnsi="Calibri"/>
                <w:b/>
                <w:i w:val="0"/>
                <w:color w:val="FFFFFF"/>
                <w:sz w:val="18"/>
              </w:rPr>
              <w:t>Situatie</w:t>
            </w:r>
          </w:p>
        </w:tc>
        <w:tc>
          <w:tcPr>
            <w:tcW w:type="dxa" w:w="3458"/>
            <w:tcMar>
              <w:top w:w="80" w:type="dxa"/>
              <w:start w:w="120" w:type="dxa"/>
              <w:bottom w:w="80" w:type="dxa"/>
              <w:end w:w="120" w:type="dxa"/>
            </w:tcMar>
            <w:shd w:fill="003750"/>
            <w:vAlign w:val="center"/>
          </w:tcPr>
          <w:p>
            <w:pPr>
              <w:spacing w:before="0" w:after="0" w:line="276" w:lineRule="auto"/>
            </w:pPr>
            <w:r/>
            <w:r>
              <w:rPr>
                <w:rFonts w:ascii="Calibri" w:hAnsi="Calibri"/>
                <w:b/>
                <w:i w:val="0"/>
                <w:color w:val="FFFFFF"/>
                <w:sz w:val="18"/>
              </w:rPr>
              <w:t>Directe actie</w:t>
            </w:r>
          </w:p>
        </w:tc>
        <w:tc>
          <w:tcPr>
            <w:tcW w:type="dxa" w:w="3571"/>
            <w:tcMar>
              <w:top w:w="80" w:type="dxa"/>
              <w:start w:w="120" w:type="dxa"/>
              <w:bottom w:w="80" w:type="dxa"/>
              <w:end w:w="120" w:type="dxa"/>
            </w:tcMar>
            <w:shd w:fill="003750"/>
            <w:vAlign w:val="center"/>
          </w:tcPr>
          <w:p>
            <w:pPr>
              <w:spacing w:before="0" w:after="0" w:line="276" w:lineRule="auto"/>
            </w:pPr>
            <w:r/>
            <w:r>
              <w:rPr>
                <w:rFonts w:ascii="Calibri" w:hAnsi="Calibri"/>
                <w:b/>
                <w:i w:val="0"/>
                <w:color w:val="FFFFFF"/>
                <w:sz w:val="18"/>
              </w:rPr>
              <w:t>Escalatie</w:t>
            </w:r>
          </w:p>
        </w:tc>
      </w:tr>
      <w:tr>
        <w:tc>
          <w:tcPr>
            <w:tcW w:type="dxa" w:w="3345"/>
            <w:vAlign w:val="center"/>
          </w:tcPr>
          <w:p>
            <w:pPr>
              <w:spacing w:before="0" w:after="0" w:line="276" w:lineRule="auto"/>
            </w:pPr>
            <w:r/>
            <w:r>
              <w:rPr>
                <w:rFonts w:ascii="Calibri" w:hAnsi="Calibri"/>
                <w:b/>
                <w:i w:val="0"/>
                <w:color w:val="003750"/>
                <w:sz w:val="17"/>
              </w:rPr>
              <w:t>Onvolledige aanvraag</w:t>
            </w:r>
          </w:p>
        </w:tc>
        <w:tc>
          <w:tcPr>
            <w:tcW w:type="dxa" w:w="3345"/>
            <w:vAlign w:val="center"/>
          </w:tcPr>
          <w:p>
            <w:pPr>
              <w:spacing w:before="0" w:after="0" w:line="276" w:lineRule="auto"/>
            </w:pPr>
            <w:r/>
            <w:r>
              <w:rPr>
                <w:rFonts w:ascii="Calibri" w:hAnsi="Calibri"/>
                <w:b w:val="0"/>
                <w:i w:val="0"/>
                <w:color w:val="262626"/>
                <w:sz w:val="17"/>
              </w:rPr>
              <w:t>Niet plannen of starten; zet terug naar de aanvrager.</w:t>
            </w:r>
          </w:p>
        </w:tc>
        <w:tc>
          <w:tcPr>
            <w:tcW w:type="dxa" w:w="3345"/>
            <w:vAlign w:val="center"/>
          </w:tcPr>
          <w:p>
            <w:pPr>
              <w:spacing w:before="0" w:after="0" w:line="276" w:lineRule="auto"/>
            </w:pPr>
            <w:r/>
            <w:r>
              <w:rPr>
                <w:rFonts w:ascii="Calibri" w:hAnsi="Calibri"/>
                <w:b w:val="0"/>
                <w:i w:val="0"/>
                <w:color w:val="262626"/>
                <w:sz w:val="17"/>
              </w:rPr>
              <w:t>Aanvragende chiropractor.</w:t>
            </w:r>
          </w:p>
        </w:tc>
      </w:tr>
      <w:tr>
        <w:tc>
          <w:tcPr>
            <w:tcW w:type="dxa" w:w="3345"/>
            <w:vAlign w:val="center"/>
          </w:tcPr>
          <w:p>
            <w:pPr>
              <w:spacing w:before="0" w:after="0" w:line="276" w:lineRule="auto"/>
            </w:pPr>
            <w:r/>
            <w:r>
              <w:rPr>
                <w:rFonts w:ascii="Calibri" w:hAnsi="Calibri"/>
                <w:b/>
                <w:i w:val="0"/>
                <w:color w:val="003750"/>
                <w:sz w:val="17"/>
              </w:rPr>
              <w:t>Full Spine zonder motivatie</w:t>
            </w:r>
          </w:p>
        </w:tc>
        <w:tc>
          <w:tcPr>
            <w:tcW w:type="dxa" w:w="3345"/>
            <w:vAlign w:val="center"/>
          </w:tcPr>
          <w:p>
            <w:pPr>
              <w:spacing w:before="0" w:after="0" w:line="276" w:lineRule="auto"/>
            </w:pPr>
            <w:r/>
            <w:r>
              <w:rPr>
                <w:rFonts w:ascii="Calibri" w:hAnsi="Calibri"/>
                <w:b w:val="0"/>
                <w:i w:val="0"/>
                <w:color w:val="262626"/>
                <w:sz w:val="17"/>
              </w:rPr>
              <w:t>Vraag schriftelijke klinische motivatie.</w:t>
            </w:r>
          </w:p>
        </w:tc>
        <w:tc>
          <w:tcPr>
            <w:tcW w:type="dxa" w:w="3345"/>
            <w:vAlign w:val="center"/>
          </w:tcPr>
          <w:p>
            <w:pPr>
              <w:spacing w:before="0" w:after="0" w:line="276" w:lineRule="auto"/>
            </w:pPr>
            <w:r/>
            <w:r>
              <w:rPr>
                <w:rFonts w:ascii="Calibri" w:hAnsi="Calibri"/>
                <w:b w:val="0"/>
                <w:i w:val="0"/>
                <w:color w:val="262626"/>
                <w:sz w:val="17"/>
              </w:rPr>
              <w:t>Aanvragende chiropractor.</w:t>
            </w:r>
          </w:p>
        </w:tc>
      </w:tr>
      <w:tr>
        <w:tc>
          <w:tcPr>
            <w:tcW w:type="dxa" w:w="3345"/>
            <w:vAlign w:val="center"/>
          </w:tcPr>
          <w:p>
            <w:pPr>
              <w:spacing w:before="0" w:after="0" w:line="276" w:lineRule="auto"/>
            </w:pPr>
            <w:r/>
            <w:r>
              <w:rPr>
                <w:rFonts w:ascii="Calibri" w:hAnsi="Calibri"/>
                <w:b/>
                <w:i w:val="0"/>
                <w:color w:val="003750"/>
                <w:sz w:val="17"/>
              </w:rPr>
              <w:t>Identiteit/dossier onzeker</w:t>
            </w:r>
          </w:p>
        </w:tc>
        <w:tc>
          <w:tcPr>
            <w:tcW w:type="dxa" w:w="3345"/>
            <w:vAlign w:val="center"/>
          </w:tcPr>
          <w:p>
            <w:pPr>
              <w:spacing w:before="0" w:after="0" w:line="276" w:lineRule="auto"/>
            </w:pPr>
            <w:r/>
            <w:r>
              <w:rPr>
                <w:rFonts w:ascii="Calibri" w:hAnsi="Calibri"/>
                <w:b w:val="0"/>
                <w:i w:val="0"/>
                <w:color w:val="262626"/>
                <w:sz w:val="17"/>
              </w:rPr>
              <w:t>Stop; geen download of upload uitvoeren.</w:t>
            </w:r>
          </w:p>
        </w:tc>
        <w:tc>
          <w:tcPr>
            <w:tcW w:type="dxa" w:w="3345"/>
            <w:vAlign w:val="center"/>
          </w:tcPr>
          <w:p>
            <w:pPr>
              <w:spacing w:before="0" w:after="0" w:line="276" w:lineRule="auto"/>
            </w:pPr>
            <w:r/>
            <w:r>
              <w:rPr>
                <w:rFonts w:ascii="Calibri" w:hAnsi="Calibri"/>
                <w:b w:val="0"/>
                <w:i w:val="0"/>
                <w:color w:val="262626"/>
                <w:sz w:val="17"/>
              </w:rPr>
              <w:t>Praktijkmanager/eigenaar bij incident.</w:t>
            </w:r>
          </w:p>
        </w:tc>
      </w:tr>
      <w:tr>
        <w:tc>
          <w:tcPr>
            <w:tcW w:type="dxa" w:w="3345"/>
            <w:vAlign w:val="center"/>
          </w:tcPr>
          <w:p>
            <w:pPr>
              <w:spacing w:before="0" w:after="0" w:line="276" w:lineRule="auto"/>
            </w:pPr>
            <w:r/>
            <w:r>
              <w:rPr>
                <w:rFonts w:ascii="Calibri" w:hAnsi="Calibri"/>
                <w:b/>
                <w:i w:val="0"/>
                <w:color w:val="003750"/>
                <w:sz w:val="17"/>
              </w:rPr>
              <w:t>Veiligheids- of zwangerschapsvraag</w:t>
            </w:r>
          </w:p>
        </w:tc>
        <w:tc>
          <w:tcPr>
            <w:tcW w:type="dxa" w:w="3345"/>
            <w:vAlign w:val="center"/>
          </w:tcPr>
          <w:p>
            <w:pPr>
              <w:spacing w:before="0" w:after="0" w:line="276" w:lineRule="auto"/>
            </w:pPr>
            <w:r/>
            <w:r>
              <w:rPr>
                <w:rFonts w:ascii="Calibri" w:hAnsi="Calibri"/>
                <w:b w:val="0"/>
                <w:i w:val="0"/>
                <w:color w:val="262626"/>
                <w:sz w:val="17"/>
              </w:rPr>
              <w:t>Niet starten en geen eigen medisch advies geven.</w:t>
            </w:r>
          </w:p>
        </w:tc>
        <w:tc>
          <w:tcPr>
            <w:tcW w:type="dxa" w:w="3345"/>
            <w:vAlign w:val="center"/>
          </w:tcPr>
          <w:p>
            <w:pPr>
              <w:spacing w:before="0" w:after="0" w:line="276" w:lineRule="auto"/>
            </w:pPr>
            <w:r/>
            <w:r>
              <w:rPr>
                <w:rFonts w:ascii="Calibri" w:hAnsi="Calibri"/>
                <w:b w:val="0"/>
                <w:i w:val="0"/>
                <w:color w:val="262626"/>
                <w:sz w:val="17"/>
              </w:rPr>
              <w:t>Behandelaar + lokaal stralingsprotocol.</w:t>
            </w:r>
          </w:p>
        </w:tc>
      </w:tr>
      <w:tr>
        <w:tc>
          <w:tcPr>
            <w:tcW w:type="dxa" w:w="3345"/>
            <w:vAlign w:val="center"/>
          </w:tcPr>
          <w:p>
            <w:pPr>
              <w:spacing w:before="0" w:after="0" w:line="276" w:lineRule="auto"/>
            </w:pPr>
            <w:r/>
            <w:r>
              <w:rPr>
                <w:rFonts w:ascii="Calibri" w:hAnsi="Calibri"/>
                <w:b/>
                <w:i w:val="0"/>
                <w:color w:val="003750"/>
                <w:sz w:val="17"/>
              </w:rPr>
              <w:t>Toestelstoring of verkeerde studie</w:t>
            </w:r>
          </w:p>
        </w:tc>
        <w:tc>
          <w:tcPr>
            <w:tcW w:type="dxa" w:w="3345"/>
            <w:vAlign w:val="center"/>
          </w:tcPr>
          <w:p>
            <w:pPr>
              <w:spacing w:before="0" w:after="0" w:line="276" w:lineRule="auto"/>
            </w:pPr>
            <w:r/>
            <w:r>
              <w:rPr>
                <w:rFonts w:ascii="Calibri" w:hAnsi="Calibri"/>
                <w:b w:val="0"/>
                <w:i w:val="0"/>
                <w:color w:val="262626"/>
                <w:sz w:val="17"/>
              </w:rPr>
              <w:t>Stop, veiligstellen en afwijking registreren.</w:t>
            </w:r>
          </w:p>
        </w:tc>
        <w:tc>
          <w:tcPr>
            <w:tcW w:type="dxa" w:w="3345"/>
            <w:vAlign w:val="center"/>
          </w:tcPr>
          <w:p>
            <w:pPr>
              <w:spacing w:before="0" w:after="0" w:line="276" w:lineRule="auto"/>
            </w:pPr>
            <w:r/>
            <w:r>
              <w:rPr>
                <w:rFonts w:ascii="Calibri" w:hAnsi="Calibri"/>
                <w:b w:val="0"/>
                <w:i w:val="0"/>
                <w:color w:val="262626"/>
                <w:sz w:val="17"/>
              </w:rPr>
              <w:t>Bevoegde toestelverantwoordelijke/service.</w:t>
            </w:r>
          </w:p>
        </w:tc>
      </w:tr>
      <w:tr>
        <w:tc>
          <w:tcPr>
            <w:tcW w:type="dxa" w:w="3345"/>
            <w:vAlign w:val="center"/>
          </w:tcPr>
          <w:p>
            <w:pPr>
              <w:spacing w:before="0" w:after="0" w:line="276" w:lineRule="auto"/>
            </w:pPr>
            <w:r/>
            <w:r>
              <w:rPr>
                <w:rFonts w:ascii="Calibri" w:hAnsi="Calibri"/>
                <w:b/>
                <w:i w:val="0"/>
                <w:color w:val="003750"/>
                <w:sz w:val="17"/>
              </w:rPr>
              <w:t>Beelden/rapport ontbreken</w:t>
            </w:r>
          </w:p>
        </w:tc>
        <w:tc>
          <w:tcPr>
            <w:tcW w:type="dxa" w:w="3345"/>
            <w:vAlign w:val="center"/>
          </w:tcPr>
          <w:p>
            <w:pPr>
              <w:spacing w:before="0" w:after="0" w:line="276" w:lineRule="auto"/>
            </w:pPr>
            <w:r/>
            <w:r>
              <w:rPr>
                <w:rFonts w:ascii="Calibri" w:hAnsi="Calibri"/>
                <w:b w:val="0"/>
                <w:i w:val="0"/>
                <w:color w:val="262626"/>
                <w:sz w:val="17"/>
              </w:rPr>
              <w:t>Laat aanvraag open en noteer wat ontbreekt.</w:t>
            </w:r>
          </w:p>
        </w:tc>
        <w:tc>
          <w:tcPr>
            <w:tcW w:type="dxa" w:w="3345"/>
            <w:vAlign w:val="center"/>
          </w:tcPr>
          <w:p>
            <w:pPr>
              <w:spacing w:before="0" w:after="0" w:line="276" w:lineRule="auto"/>
            </w:pPr>
            <w:r/>
            <w:r>
              <w:rPr>
                <w:rFonts w:ascii="Calibri" w:hAnsi="Calibri"/>
                <w:b w:val="0"/>
                <w:i w:val="0"/>
                <w:color w:val="262626"/>
                <w:sz w:val="17"/>
              </w:rPr>
              <w:t>DEXA-coördinatie / Anrie als dat de actuele route is.</w:t>
            </w:r>
          </w:p>
        </w:tc>
      </w:tr>
      <w:tr>
        <w:tc>
          <w:tcPr>
            <w:tcW w:type="dxa" w:w="3345"/>
            <w:vAlign w:val="center"/>
          </w:tcPr>
          <w:p>
            <w:pPr>
              <w:spacing w:before="0" w:after="0" w:line="276" w:lineRule="auto"/>
            </w:pPr>
            <w:r/>
            <w:r>
              <w:rPr>
                <w:rFonts w:ascii="Calibri" w:hAnsi="Calibri"/>
                <w:b/>
                <w:i w:val="0"/>
                <w:color w:val="003750"/>
                <w:sz w:val="17"/>
              </w:rPr>
              <w:t>Patiëntgegevens verkeerd gekoppeld</w:t>
            </w:r>
          </w:p>
        </w:tc>
        <w:tc>
          <w:tcPr>
            <w:tcW w:type="dxa" w:w="3345"/>
            <w:vAlign w:val="center"/>
          </w:tcPr>
          <w:p>
            <w:pPr>
              <w:spacing w:before="0" w:after="0" w:line="276" w:lineRule="auto"/>
            </w:pPr>
            <w:r/>
            <w:r>
              <w:rPr>
                <w:rFonts w:ascii="Calibri" w:hAnsi="Calibri"/>
                <w:b w:val="0"/>
                <w:i w:val="0"/>
                <w:color w:val="262626"/>
                <w:sz w:val="17"/>
              </w:rPr>
              <w:t>Stop verspreiding, corrigeer niet stilzwijgend.</w:t>
            </w:r>
          </w:p>
        </w:tc>
        <w:tc>
          <w:tcPr>
            <w:tcW w:type="dxa" w:w="3345"/>
            <w:vAlign w:val="center"/>
          </w:tcPr>
          <w:p>
            <w:pPr>
              <w:spacing w:before="0" w:after="0" w:line="276" w:lineRule="auto"/>
            </w:pPr>
            <w:r/>
            <w:r>
              <w:rPr>
                <w:rFonts w:ascii="Calibri" w:hAnsi="Calibri"/>
                <w:b w:val="0"/>
                <w:i w:val="0"/>
                <w:color w:val="262626"/>
                <w:sz w:val="17"/>
              </w:rPr>
              <w:t>Eigenaar/manager en privacy-incidentroute.</w:t>
            </w:r>
          </w:p>
        </w:tc>
      </w:tr>
    </w:tbl>
    <w:p>
      <w:pPr>
        <w:pStyle w:val="Heading1"/>
        <w:keepNext/>
      </w:pPr>
      <w:r>
        <w:rPr>
          <w:rFonts w:ascii="Calibri" w:hAnsi="Calibri"/>
          <w:b/>
          <w:i w:val="0"/>
          <w:color w:val="003750"/>
          <w:sz w:val="32"/>
        </w:rPr>
        <w:t>7. Bronnenbeoordeling en open beslissingen</w:t>
      </w:r>
    </w:p>
    <w:p>
      <w:r>
        <w:rPr>
          <w:rFonts w:ascii="Calibri" w:hAnsi="Calibri"/>
          <w:b w:val="0"/>
          <w:i w:val="0"/>
          <w:color w:val="262626"/>
          <w:sz w:val="22"/>
        </w:rPr>
        <w:t>Deze werkwijze is een gecontroleerde synthese. Conceptbrieven, commerciële strategie en oudere prijzen zijn niet automatisch een operationele afspraak.</w:t>
      </w:r>
    </w:p>
    <w:tbl>
      <w:tblPr>
        <w:tblW w:type="dxa" w:w="10035"/>
        <w:jc w:val="left"/>
        <w:tblLayout w:type="fixed"/>
        <w:tblLook w:firstColumn="1" w:firstRow="1" w:lastColumn="0" w:lastRow="0" w:noHBand="0" w:noVBand="1" w:val="04A0"/>
        <w:tblInd w:w="120" w:type="dxa"/>
        <w:tblBorders>
          <w:top w:val="single" w:sz="6" w:space="0" w:color="DED8CC"/>
          <w:start w:val="single" w:sz="6" w:space="0" w:color="DED8CC"/>
          <w:bottom w:val="single" w:sz="6" w:space="0" w:color="DED8CC"/>
          <w:end w:val="single" w:sz="6" w:space="0" w:color="DED8CC"/>
          <w:insideH w:val="single" w:sz="6" w:space="0" w:color="DED8CC"/>
          <w:insideV w:val="single" w:sz="6" w:space="0" w:color="DED8CC"/>
        </w:tblBorders>
      </w:tblPr>
      <w:tblGrid>
        <w:gridCol w:w="3345"/>
        <w:gridCol w:w="3345"/>
        <w:gridCol w:w="3345"/>
      </w:tblGrid>
      <w:tr>
        <w:tc>
          <w:tcPr>
            <w:tcW w:type="dxa" w:w="3685"/>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Drive-bron</w:t>
            </w:r>
          </w:p>
        </w:tc>
        <w:tc>
          <w:tcPr>
            <w:tcW w:type="dxa" w:w="2097"/>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Gebruik</w:t>
            </w:r>
          </w:p>
        </w:tc>
        <w:tc>
          <w:tcPr>
            <w:tcW w:type="dxa" w:w="4251"/>
            <w:tcMar>
              <w:top w:w="80" w:type="dxa"/>
              <w:start w:w="120" w:type="dxa"/>
              <w:bottom w:w="80" w:type="dxa"/>
              <w:end w:w="120" w:type="dxa"/>
            </w:tcMar>
            <w:shd w:fill="EAF1F4"/>
            <w:vAlign w:val="center"/>
          </w:tcPr>
          <w:p>
            <w:pPr>
              <w:spacing w:before="0" w:after="0" w:line="276" w:lineRule="auto"/>
            </w:pPr>
            <w:r/>
            <w:r>
              <w:rPr>
                <w:rFonts w:ascii="Calibri" w:hAnsi="Calibri"/>
                <w:b/>
                <w:i w:val="0"/>
                <w:color w:val="003750"/>
                <w:sz w:val="18"/>
              </w:rPr>
              <w:t>Beoordeling</w:t>
            </w:r>
          </w:p>
        </w:tc>
      </w:tr>
      <w:tr>
        <w:tc>
          <w:tcPr>
            <w:tcW w:type="dxa" w:w="3345"/>
            <w:vAlign w:val="center"/>
          </w:tcPr>
          <w:p>
            <w:pPr>
              <w:spacing w:before="0" w:after="0" w:line="276" w:lineRule="auto"/>
            </w:pPr>
            <w:r/>
            <w:r>
              <w:rPr>
                <w:rFonts w:ascii="Calibri" w:hAnsi="Calibri"/>
                <w:b/>
                <w:i w:val="0"/>
                <w:color w:val="003750"/>
                <w:sz w:val="16"/>
              </w:rPr>
              <w:t>DEXA-aanvraagformulier (23 jul 2025)</w:t>
            </w:r>
          </w:p>
        </w:tc>
        <w:tc>
          <w:tcPr>
            <w:tcW w:type="dxa" w:w="3345"/>
            <w:vAlign w:val="center"/>
          </w:tcPr>
          <w:p>
            <w:pPr>
              <w:spacing w:before="0" w:after="0" w:line="276" w:lineRule="auto"/>
            </w:pPr>
            <w:r/>
            <w:r>
              <w:rPr>
                <w:rFonts w:ascii="Calibri" w:hAnsi="Calibri"/>
                <w:b w:val="0"/>
                <w:i w:val="0"/>
                <w:color w:val="262626"/>
                <w:sz w:val="16"/>
              </w:rPr>
              <w:t>Kernbron</w:t>
            </w:r>
          </w:p>
        </w:tc>
        <w:tc>
          <w:tcPr>
            <w:tcW w:type="dxa" w:w="3345"/>
            <w:vAlign w:val="center"/>
          </w:tcPr>
          <w:p>
            <w:pPr>
              <w:spacing w:before="0" w:after="0" w:line="276" w:lineRule="auto"/>
            </w:pPr>
            <w:r/>
            <w:r>
              <w:rPr>
                <w:rFonts w:ascii="Calibri" w:hAnsi="Calibri"/>
                <w:b w:val="0"/>
                <w:i w:val="0"/>
                <w:color w:val="262626"/>
                <w:sz w:val="16"/>
              </w:rPr>
              <w:t>Velden, regio’s, Full Spine-motivatie en follow-up binnen één week.</w:t>
            </w:r>
          </w:p>
        </w:tc>
      </w:tr>
      <w:tr>
        <w:tc>
          <w:tcPr>
            <w:tcW w:type="dxa" w:w="3345"/>
            <w:vAlign w:val="center"/>
          </w:tcPr>
          <w:p>
            <w:pPr>
              <w:spacing w:before="0" w:after="0" w:line="276" w:lineRule="auto"/>
            </w:pPr>
            <w:r/>
            <w:r>
              <w:rPr>
                <w:rFonts w:ascii="Calibri" w:hAnsi="Calibri"/>
                <w:b/>
                <w:i w:val="0"/>
                <w:color w:val="003750"/>
                <w:sz w:val="16"/>
              </w:rPr>
              <w:t>Intern protocol DEXA-aanvraag — chiropractor</w:t>
            </w:r>
          </w:p>
        </w:tc>
        <w:tc>
          <w:tcPr>
            <w:tcW w:type="dxa" w:w="3345"/>
            <w:vAlign w:val="center"/>
          </w:tcPr>
          <w:p>
            <w:pPr>
              <w:spacing w:before="0" w:after="0" w:line="276" w:lineRule="auto"/>
            </w:pPr>
            <w:r/>
            <w:r>
              <w:rPr>
                <w:rFonts w:ascii="Calibri" w:hAnsi="Calibri"/>
                <w:b w:val="0"/>
                <w:i w:val="0"/>
                <w:color w:val="262626"/>
                <w:sz w:val="16"/>
              </w:rPr>
              <w:t>Kernbron</w:t>
            </w:r>
          </w:p>
        </w:tc>
        <w:tc>
          <w:tcPr>
            <w:tcW w:type="dxa" w:w="3345"/>
            <w:vAlign w:val="center"/>
          </w:tcPr>
          <w:p>
            <w:pPr>
              <w:spacing w:before="0" w:after="0" w:line="276" w:lineRule="auto"/>
            </w:pPr>
            <w:r/>
            <w:r>
              <w:rPr>
                <w:rFonts w:ascii="Calibri" w:hAnsi="Calibri"/>
                <w:b w:val="0"/>
                <w:i w:val="0"/>
                <w:color w:val="262626"/>
                <w:sz w:val="16"/>
              </w:rPr>
              <w:t>Rollen, planning, dossierupload, Anrie en mogelijke radiologieroute.</w:t>
            </w:r>
          </w:p>
        </w:tc>
      </w:tr>
      <w:tr>
        <w:tc>
          <w:tcPr>
            <w:tcW w:type="dxa" w:w="3345"/>
            <w:vAlign w:val="center"/>
          </w:tcPr>
          <w:p>
            <w:pPr>
              <w:spacing w:before="0" w:after="0" w:line="276" w:lineRule="auto"/>
            </w:pPr>
            <w:r/>
            <w:r>
              <w:rPr>
                <w:rFonts w:ascii="Calibri" w:hAnsi="Calibri"/>
                <w:b/>
                <w:i w:val="0"/>
                <w:color w:val="003750"/>
                <w:sz w:val="16"/>
              </w:rPr>
              <w:t>Intern praktijkprotocol — implementatie (18 feb 2026)</w:t>
            </w:r>
          </w:p>
        </w:tc>
        <w:tc>
          <w:tcPr>
            <w:tcW w:type="dxa" w:w="3345"/>
            <w:vAlign w:val="center"/>
          </w:tcPr>
          <w:p>
            <w:pPr>
              <w:spacing w:before="0" w:after="0" w:line="276" w:lineRule="auto"/>
            </w:pPr>
            <w:r/>
            <w:r>
              <w:rPr>
                <w:rFonts w:ascii="Calibri" w:hAnsi="Calibri"/>
                <w:b w:val="0"/>
                <w:i w:val="0"/>
                <w:color w:val="262626"/>
                <w:sz w:val="16"/>
              </w:rPr>
              <w:t>Selectief</w:t>
            </w:r>
          </w:p>
        </w:tc>
        <w:tc>
          <w:tcPr>
            <w:tcW w:type="dxa" w:w="3345"/>
            <w:vAlign w:val="center"/>
          </w:tcPr>
          <w:p>
            <w:pPr>
              <w:spacing w:before="0" w:after="0" w:line="276" w:lineRule="auto"/>
            </w:pPr>
            <w:r/>
            <w:r>
              <w:rPr>
                <w:rFonts w:ascii="Calibri" w:hAnsi="Calibri"/>
                <w:b w:val="0"/>
                <w:i w:val="0"/>
                <w:color w:val="262626"/>
                <w:sz w:val="16"/>
              </w:rPr>
              <w:t>Uden, optionele uitleg en proces; commerciële doelstellingen uitgesloten.</w:t>
            </w:r>
          </w:p>
        </w:tc>
      </w:tr>
      <w:tr>
        <w:tc>
          <w:tcPr>
            <w:tcW w:type="dxa" w:w="3345"/>
            <w:vAlign w:val="center"/>
          </w:tcPr>
          <w:p>
            <w:pPr>
              <w:spacing w:before="0" w:after="0" w:line="276" w:lineRule="auto"/>
            </w:pPr>
            <w:r/>
            <w:r>
              <w:rPr>
                <w:rFonts w:ascii="Calibri" w:hAnsi="Calibri"/>
                <w:b/>
                <w:i w:val="0"/>
                <w:color w:val="003750"/>
                <w:sz w:val="16"/>
              </w:rPr>
              <w:t>DEXA meer implementeren aanbod EC (18 feb 2026)</w:t>
            </w:r>
          </w:p>
        </w:tc>
        <w:tc>
          <w:tcPr>
            <w:tcW w:type="dxa" w:w="3345"/>
            <w:vAlign w:val="center"/>
          </w:tcPr>
          <w:p>
            <w:pPr>
              <w:spacing w:before="0" w:after="0" w:line="276" w:lineRule="auto"/>
            </w:pPr>
            <w:r/>
            <w:r>
              <w:rPr>
                <w:rFonts w:ascii="Calibri" w:hAnsi="Calibri"/>
                <w:b w:val="0"/>
                <w:i w:val="0"/>
                <w:color w:val="262626"/>
                <w:sz w:val="16"/>
              </w:rPr>
              <w:t>Niet normerend</w:t>
            </w:r>
          </w:p>
        </w:tc>
        <w:tc>
          <w:tcPr>
            <w:tcW w:type="dxa" w:w="3345"/>
            <w:vAlign w:val="center"/>
          </w:tcPr>
          <w:p>
            <w:pPr>
              <w:spacing w:before="0" w:after="0" w:line="276" w:lineRule="auto"/>
            </w:pPr>
            <w:r/>
            <w:r>
              <w:rPr>
                <w:rFonts w:ascii="Calibri" w:hAnsi="Calibri"/>
                <w:b w:val="0"/>
                <w:i w:val="0"/>
                <w:color w:val="262626"/>
                <w:sz w:val="16"/>
              </w:rPr>
              <w:t>Intakeconcept; oude prijzen en opname-/verkoopdoelen niet overgenomen.</w:t>
            </w:r>
          </w:p>
        </w:tc>
      </w:tr>
      <w:tr>
        <w:tc>
          <w:tcPr>
            <w:tcW w:type="dxa" w:w="3345"/>
            <w:vAlign w:val="center"/>
          </w:tcPr>
          <w:p>
            <w:pPr>
              <w:spacing w:before="0" w:after="0" w:line="276" w:lineRule="auto"/>
            </w:pPr>
            <w:r/>
            <w:r>
              <w:rPr>
                <w:rFonts w:ascii="Calibri" w:hAnsi="Calibri"/>
                <w:b/>
                <w:i w:val="0"/>
                <w:color w:val="003750"/>
                <w:sz w:val="16"/>
              </w:rPr>
              <w:t>Brief intro assistentes IDXA</w:t>
            </w:r>
          </w:p>
        </w:tc>
        <w:tc>
          <w:tcPr>
            <w:tcW w:type="dxa" w:w="3345"/>
            <w:vAlign w:val="center"/>
          </w:tcPr>
          <w:p>
            <w:pPr>
              <w:spacing w:before="0" w:after="0" w:line="276" w:lineRule="auto"/>
            </w:pPr>
            <w:r/>
            <w:r>
              <w:rPr>
                <w:rFonts w:ascii="Calibri" w:hAnsi="Calibri"/>
                <w:b w:val="0"/>
                <w:i w:val="0"/>
                <w:color w:val="262626"/>
                <w:sz w:val="16"/>
              </w:rPr>
              <w:t>Selectief</w:t>
            </w:r>
          </w:p>
        </w:tc>
        <w:tc>
          <w:tcPr>
            <w:tcW w:type="dxa" w:w="3345"/>
            <w:vAlign w:val="center"/>
          </w:tcPr>
          <w:p>
            <w:pPr>
              <w:spacing w:before="0" w:after="0" w:line="276" w:lineRule="auto"/>
            </w:pPr>
            <w:r/>
            <w:r>
              <w:rPr>
                <w:rFonts w:ascii="Calibri" w:hAnsi="Calibri"/>
                <w:b w:val="0"/>
                <w:i w:val="0"/>
                <w:color w:val="262626"/>
                <w:sz w:val="16"/>
              </w:rPr>
              <w:t>Rolbeschrijving; oude tarieven en algemene veiligheidsclaims niet overgenomen.</w:t>
            </w:r>
          </w:p>
        </w:tc>
      </w:tr>
      <w:tr>
        <w:tc>
          <w:tcPr>
            <w:tcW w:type="dxa" w:w="3345"/>
            <w:vAlign w:val="center"/>
          </w:tcPr>
          <w:p>
            <w:pPr>
              <w:spacing w:before="0" w:after="0" w:line="276" w:lineRule="auto"/>
            </w:pPr>
            <w:r/>
            <w:r>
              <w:rPr>
                <w:rFonts w:ascii="Calibri" w:hAnsi="Calibri"/>
                <w:b/>
                <w:i w:val="0"/>
                <w:color w:val="003750"/>
                <w:sz w:val="16"/>
              </w:rPr>
              <w:t>Brief IDXA chiropractoren</w:t>
            </w:r>
          </w:p>
        </w:tc>
        <w:tc>
          <w:tcPr>
            <w:tcW w:type="dxa" w:w="3345"/>
            <w:vAlign w:val="center"/>
          </w:tcPr>
          <w:p>
            <w:pPr>
              <w:spacing w:before="0" w:after="0" w:line="276" w:lineRule="auto"/>
            </w:pPr>
            <w:r/>
            <w:r>
              <w:rPr>
                <w:rFonts w:ascii="Calibri" w:hAnsi="Calibri"/>
                <w:b w:val="0"/>
                <w:i w:val="0"/>
                <w:color w:val="262626"/>
                <w:sz w:val="16"/>
              </w:rPr>
              <w:t>Selectief</w:t>
            </w:r>
          </w:p>
        </w:tc>
        <w:tc>
          <w:tcPr>
            <w:tcW w:type="dxa" w:w="3345"/>
            <w:vAlign w:val="center"/>
          </w:tcPr>
          <w:p>
            <w:pPr>
              <w:spacing w:before="0" w:after="0" w:line="276" w:lineRule="auto"/>
            </w:pPr>
            <w:r/>
            <w:r>
              <w:rPr>
                <w:rFonts w:ascii="Calibri" w:hAnsi="Calibri"/>
                <w:b w:val="0"/>
                <w:i w:val="0"/>
                <w:color w:val="262626"/>
                <w:sz w:val="16"/>
              </w:rPr>
              <w:t>Rollen; verwijzingsbeloning en commerciële passages uitgesloten.</w:t>
            </w:r>
          </w:p>
        </w:tc>
      </w:tr>
      <w:tr>
        <w:tc>
          <w:tcPr>
            <w:tcW w:type="dxa" w:w="3345"/>
            <w:vAlign w:val="center"/>
          </w:tcPr>
          <w:p>
            <w:pPr>
              <w:spacing w:before="0" w:after="0" w:line="276" w:lineRule="auto"/>
            </w:pPr>
            <w:r/>
            <w:r>
              <w:rPr>
                <w:rFonts w:ascii="Calibri" w:hAnsi="Calibri"/>
                <w:b/>
                <w:i w:val="0"/>
                <w:color w:val="003750"/>
                <w:sz w:val="16"/>
              </w:rPr>
              <w:t>Pleitnota / juridische brieven</w:t>
            </w:r>
          </w:p>
        </w:tc>
        <w:tc>
          <w:tcPr>
            <w:tcW w:type="dxa" w:w="3345"/>
            <w:vAlign w:val="center"/>
          </w:tcPr>
          <w:p>
            <w:pPr>
              <w:spacing w:before="0" w:after="0" w:line="276" w:lineRule="auto"/>
            </w:pPr>
            <w:r/>
            <w:r>
              <w:rPr>
                <w:rFonts w:ascii="Calibri" w:hAnsi="Calibri"/>
                <w:b w:val="0"/>
                <w:i w:val="0"/>
                <w:color w:val="262626"/>
                <w:sz w:val="16"/>
              </w:rPr>
              <w:t>Uitgesloten</w:t>
            </w:r>
          </w:p>
        </w:tc>
        <w:tc>
          <w:tcPr>
            <w:tcW w:type="dxa" w:w="3345"/>
            <w:vAlign w:val="center"/>
          </w:tcPr>
          <w:p>
            <w:pPr>
              <w:spacing w:before="0" w:after="0" w:line="276" w:lineRule="auto"/>
            </w:pPr>
            <w:r/>
            <w:r>
              <w:rPr>
                <w:rFonts w:ascii="Calibri" w:hAnsi="Calibri"/>
                <w:b w:val="0"/>
                <w:i w:val="0"/>
                <w:color w:val="262626"/>
                <w:sz w:val="16"/>
              </w:rPr>
              <w:t>Geen dagelijkse werkinstructie; vereist aparte actuele juridische en stralingsdeskundige beoordeling.</w:t>
            </w:r>
          </w:p>
        </w:tc>
      </w:tr>
      <w:tr>
        <w:tc>
          <w:tcPr>
            <w:tcW w:type="dxa" w:w="3345"/>
            <w:vAlign w:val="center"/>
          </w:tcPr>
          <w:p>
            <w:pPr>
              <w:spacing w:before="0" w:after="0" w:line="276" w:lineRule="auto"/>
            </w:pPr>
            <w:r/>
            <w:r>
              <w:rPr>
                <w:rFonts w:ascii="Calibri" w:hAnsi="Calibri"/>
                <w:b/>
                <w:i w:val="0"/>
                <w:color w:val="003750"/>
                <w:sz w:val="16"/>
              </w:rPr>
              <w:t>Lokaal Protocol IDXA.docx</w:t>
            </w:r>
          </w:p>
        </w:tc>
        <w:tc>
          <w:tcPr>
            <w:tcW w:type="dxa" w:w="3345"/>
            <w:vAlign w:val="center"/>
          </w:tcPr>
          <w:p>
            <w:pPr>
              <w:spacing w:before="0" w:after="0" w:line="276" w:lineRule="auto"/>
            </w:pPr>
            <w:r/>
            <w:r>
              <w:rPr>
                <w:rFonts w:ascii="Calibri" w:hAnsi="Calibri"/>
                <w:b w:val="0"/>
                <w:i w:val="0"/>
                <w:color w:val="262626"/>
                <w:sz w:val="16"/>
              </w:rPr>
              <w:t>Aanvullend</w:t>
            </w:r>
          </w:p>
        </w:tc>
        <w:tc>
          <w:tcPr>
            <w:tcW w:type="dxa" w:w="3345"/>
            <w:vAlign w:val="center"/>
          </w:tcPr>
          <w:p>
            <w:pPr>
              <w:spacing w:before="0" w:after="0" w:line="276" w:lineRule="auto"/>
            </w:pPr>
            <w:r/>
            <w:r>
              <w:rPr>
                <w:rFonts w:ascii="Calibri" w:hAnsi="Calibri"/>
                <w:b w:val="0"/>
                <w:i w:val="0"/>
                <w:color w:val="262626"/>
                <w:sz w:val="16"/>
              </w:rPr>
              <w:t>Positionering/beeldkeuze als bron; termen en toestelstappen nog verifiëren tegen actuele IFU.</w:t>
            </w:r>
          </w:p>
        </w:tc>
      </w:tr>
    </w:tbl>
    <w:p>
      <w:pPr>
        <w:pStyle w:val="Heading2"/>
        <w:keepNext/>
      </w:pPr>
      <w:r>
        <w:rPr>
          <w:rFonts w:ascii="Calibri" w:hAnsi="Calibri"/>
          <w:b/>
          <w:i w:val="0"/>
          <w:color w:val="003750"/>
          <w:sz w:val="26"/>
        </w:rPr>
        <w:t>Nog accorderen vóór definitieve vrijgave</w:t>
      </w:r>
    </w:p>
    <w:p>
      <w:pPr>
        <w:numPr>
          <w:ilvl w:val="0"/>
          <w:numId w:val="20"/>
        </w:numPr>
      </w:pPr>
      <w:r>
        <w:rPr>
          <w:rFonts w:ascii="Calibri" w:hAnsi="Calibri"/>
          <w:b w:val="0"/>
          <w:i w:val="0"/>
          <w:color w:val="262626"/>
          <w:sz w:val="22"/>
        </w:rPr>
        <w:t>Exacte toestelnaam, actuele IFU-revisie en uniforme scan-/beeldterminologie (AP/PA, APVA/LVA).</w:t>
      </w:r>
    </w:p>
    <w:p>
      <w:pPr>
        <w:numPr>
          <w:ilvl w:val="0"/>
          <w:numId w:val="20"/>
        </w:numPr>
      </w:pPr>
      <w:r>
        <w:rPr>
          <w:rFonts w:ascii="Calibri" w:hAnsi="Calibri"/>
          <w:b w:val="0"/>
          <w:i w:val="0"/>
          <w:color w:val="262626"/>
          <w:sz w:val="22"/>
        </w:rPr>
        <w:t>Wie formeel DEXA-coördinator is en wanneer Anrie wordt betrokken.</w:t>
      </w:r>
    </w:p>
    <w:p>
      <w:pPr>
        <w:numPr>
          <w:ilvl w:val="0"/>
          <w:numId w:val="20"/>
        </w:numPr>
      </w:pPr>
      <w:r>
        <w:rPr>
          <w:rFonts w:ascii="Calibri" w:hAnsi="Calibri"/>
          <w:b w:val="0"/>
          <w:i w:val="0"/>
          <w:color w:val="262626"/>
          <w:sz w:val="22"/>
        </w:rPr>
        <w:t>Of de centrale DEXA-lijst en maandelijkse radioloogbeoordeling nog actief en verplicht zijn.</w:t>
      </w:r>
    </w:p>
    <w:p>
      <w:pPr>
        <w:numPr>
          <w:ilvl w:val="0"/>
          <w:numId w:val="20"/>
        </w:numPr>
      </w:pPr>
      <w:r>
        <w:rPr>
          <w:rFonts w:ascii="Calibri" w:hAnsi="Calibri"/>
          <w:b w:val="0"/>
          <w:i w:val="0"/>
          <w:color w:val="262626"/>
          <w:sz w:val="22"/>
        </w:rPr>
        <w:t>De definitieve interne stralingsveiligheids- en zwangerschapscheck voor assistenten.</w:t>
      </w:r>
    </w:p>
    <w:p>
      <w:pPr>
        <w:numPr>
          <w:ilvl w:val="0"/>
          <w:numId w:val="20"/>
        </w:numPr>
      </w:pPr>
      <w:r>
        <w:rPr>
          <w:rFonts w:ascii="Calibri" w:hAnsi="Calibri"/>
          <w:b w:val="0"/>
          <w:i w:val="0"/>
          <w:color w:val="262626"/>
          <w:sz w:val="22"/>
        </w:rPr>
        <w:t>De bewaartermijn en verwijderprocedure voor lokaal gedownloade aanvraag-PDF’s.</w:t>
      </w:r>
    </w:p>
    <w:tbl>
      <w:tblPr>
        <w:tblW w:type="dxa" w:w="10035"/>
        <w:jc w:val="left"/>
        <w:tblLayout w:type="fixed"/>
        <w:tblLook w:firstColumn="1" w:firstRow="1" w:lastColumn="0" w:lastRow="0" w:noHBand="0" w:noVBand="1" w:val="04A0"/>
        <w:tblInd w:w="120" w:type="dxa"/>
        <w:tblBorders>
          <w:top w:val="single" w:sz="0" w:space="0" w:color="F3F8ED"/>
          <w:start w:val="single" w:sz="0" w:space="0" w:color="F3F8ED"/>
          <w:bottom w:val="single" w:sz="0" w:space="0" w:color="F3F8ED"/>
          <w:end w:val="single" w:sz="0" w:space="0" w:color="F3F8ED"/>
          <w:insideH w:val="single" w:sz="0" w:space="0" w:color="F3F8ED"/>
          <w:insideV w:val="single" w:sz="0" w:space="0" w:color="F3F8ED"/>
        </w:tblBorders>
      </w:tblPr>
      <w:tblGrid>
        <w:gridCol w:w="5018"/>
        <w:gridCol w:w="5018"/>
      </w:tblGrid>
      <w:tr>
        <w:tc>
          <w:tcPr>
            <w:tcW w:type="dxa" w:w="124"/>
            <w:tcMar>
              <w:top w:w="80" w:type="dxa"/>
              <w:start w:w="120" w:type="dxa"/>
              <w:bottom w:w="80" w:type="dxa"/>
              <w:end w:w="120" w:type="dxa"/>
            </w:tcMar>
            <w:shd w:fill="C3E600"/>
          </w:tcPr>
          <w:p>
            <w:r/>
          </w:p>
        </w:tc>
        <w:tc>
          <w:tcPr>
            <w:tcW w:type="dxa" w:w="9909"/>
            <w:tcMar>
              <w:top w:w="80" w:type="dxa"/>
              <w:start w:w="120" w:type="dxa"/>
              <w:bottom w:w="80" w:type="dxa"/>
              <w:end w:w="120" w:type="dxa"/>
            </w:tcMar>
            <w:shd w:fill="F3F8ED"/>
          </w:tcPr>
          <w:p>
            <w:pPr>
              <w:spacing w:after="40"/>
            </w:pPr>
            <w:r>
              <w:rPr>
                <w:rFonts w:ascii="Calibri" w:hAnsi="Calibri"/>
                <w:b/>
                <w:i w:val="0"/>
                <w:color w:val="315B2A"/>
                <w:sz w:val="21"/>
              </w:rPr>
              <w:t>Versiebeheer</w:t>
            </w:r>
          </w:p>
          <w:p>
            <w:pPr>
              <w:spacing w:before="0" w:after="0" w:line="283" w:lineRule="auto"/>
            </w:pPr>
            <w:r>
              <w:rPr>
                <w:rFonts w:ascii="Calibri" w:hAnsi="Calibri"/>
                <w:b w:val="0"/>
                <w:i w:val="0"/>
                <w:color w:val="315B2A"/>
                <w:sz w:val="18"/>
              </w:rPr>
              <w:t>Werk dit document bij zodra toestelsoftware, prijs, coördinatie, radiologieroute of privacy-afspraak wijzigt. Noteer de wijziging in de kennisbank en laat klinisch kritische aanpassingen opnieuw accorderen.</w:t>
            </w:r>
          </w:p>
        </w:tc>
      </w:tr>
    </w:tbl>
    <w:p>
      <w:pPr>
        <w:spacing w:after="0"/>
      </w:pPr>
    </w:p>
    <w:sectPr w:rsidR="00FC693F" w:rsidRPr="0006063C" w:rsidSect="00034616">
      <w:headerReference w:type="default" r:id="rId9"/>
      <w:footerReference w:type="default" r:id="rId10"/>
      <w:pgSz w:w="11906" w:h="16838"/>
      <w:pgMar w:top="935" w:right="935" w:bottom="935" w:left="935"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035"/>
      <w:jc w:val="left"/>
      <w:tblLayout w:type="fixed"/>
      <w:tblLook w:firstColumn="1" w:firstRow="1" w:lastColumn="0" w:lastRow="0" w:noHBand="0" w:noVBand="1" w:val="04A0"/>
      <w:tblInd w:w="120" w:type="dxa"/>
      <w:tblBorders>
        <w:top w:val="single" w:sz="0" w:space="0" w:color="FFFFFF"/>
        <w:start w:val="single" w:sz="0" w:space="0" w:color="FFFFFF"/>
        <w:bottom w:val="single" w:sz="0" w:space="0" w:color="FFFFFF"/>
        <w:end w:val="single" w:sz="0" w:space="0" w:color="FFFFFF"/>
        <w:insideH w:val="single" w:sz="0" w:space="0" w:color="FFFFFF"/>
        <w:insideV w:val="single" w:sz="0" w:space="0" w:color="FFFFFF"/>
      </w:tblBorders>
    </w:tblPr>
    <w:tblGrid>
      <w:gridCol w:w="5017"/>
      <w:gridCol w:w="5017"/>
    </w:tblGrid>
    <w:tr>
      <w:tc>
        <w:tcPr>
          <w:tcW w:type="dxa" w:w="7766"/>
          <w:tcMar>
            <w:top w:w="80" w:type="dxa"/>
            <w:start w:w="120" w:type="dxa"/>
            <w:bottom w:w="80" w:type="dxa"/>
            <w:end w:w="120" w:type="dxa"/>
          </w:tcMar>
          <w:vAlign w:val="center"/>
        </w:tcPr>
        <w:p>
          <w:pPr>
            <w:spacing w:before="0" w:after="0" w:line="276" w:lineRule="auto"/>
          </w:pPr>
          <w:r/>
          <w:r>
            <w:rPr>
              <w:rFonts w:ascii="Calibri" w:hAnsi="Calibri"/>
              <w:b w:val="0"/>
              <w:i w:val="0"/>
              <w:color w:val="6B6862"/>
              <w:sz w:val="16"/>
            </w:rPr>
            <w:t>Spine Clinics · intern operationeel document</w:t>
          </w:r>
        </w:p>
      </w:tc>
      <w:tc>
        <w:tcPr>
          <w:tcW w:type="dxa" w:w="2267"/>
          <w:tcMar>
            <w:top w:w="80" w:type="dxa"/>
            <w:start w:w="120" w:type="dxa"/>
            <w:bottom w:w="80" w:type="dxa"/>
            <w:end w:w="120" w:type="dxa"/>
          </w:tcMar>
        </w:tcPr>
        <w:p>
          <w:pPr>
            <w:jc w:val="right"/>
          </w:pPr>
          <w:r>
            <w:rPr>
              <w:rFonts w:ascii="Calibri" w:hAnsi="Calibri"/>
              <w:b w:val="0"/>
              <w:i w:val="0"/>
              <w:color w:val="6B6862"/>
              <w:sz w:val="16"/>
            </w:rPr>
            <w:t xml:space="preserve">Pagina </w:t>
          </w:r>
          <w:r>
            <w:fldChar w:fldCharType="begin"/>
            <w:instrText xml:space="preserve">PAGE</w:instrText>
            <w:fldChar w:fldCharType="separate"/>
            <w:fldChar w:fldCharType="end"/>
          </w:r>
          <w:r>
            <w:rPr>
              <w:rFonts w:ascii="Calibri" w:hAnsi="Calibri"/>
              <w:b w:val="0"/>
              <w:i w:val="0"/>
              <w:color w:val="6B6862"/>
              <w:sz w:val="16"/>
            </w:rPr>
            <w:t xml:space="preserve"> van </w:t>
          </w:r>
          <w:r>
            <w:fldChar w:fldCharType="begin"/>
            <w:instrText xml:space="preserve">NUMPAGES</w:instrText>
            <w:fldChar w:fldCharType="separate"/>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b/>
        <w:i w:val="0"/>
        <w:color w:val="6B6862"/>
        <w:sz w:val="17"/>
      </w:rPr>
      <w:t>WERKINSTRUCTIE  ·  iDXA/DEXA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20">
    <w:multiLevelType w:val="singleLevel"/>
    <w:lvl w:ilvl="0">
      <w:start w:val="1"/>
      <w:numFmt w:val="bullet"/>
      <w:lvlText w:val="•"/>
      <w:lvlJc w:val="left"/>
      <w:pPr>
        <w:tabs>
          <w:tab w:val="num" w:pos="540"/>
        </w:tabs>
        <w:ind w:left="540" w:hanging="270"/>
        <w:spacing w:after="80" w:line="300" w:lineRule="auto"/>
      </w:pPr>
      <w:rPr>
        <w:rFonts w:ascii="Calibri" w:hAnsi="Calibri"/>
      </w:rPr>
    </w:lvl>
  </w:abstractNum>
  <w:num w:numId="20">
    <w:abstractNumId w:val="20"/>
  </w:num>
  <w:abstractNum w:abstractNumId="21">
    <w:multiLevelType w:val="singleLevel"/>
    <w:lvl w:ilvl="0">
      <w:start w:val="1"/>
      <w:numFmt w:val="decimal"/>
      <w:lvlText w:val="%1."/>
      <w:lvlJc w:val="left"/>
      <w:pPr>
        <w:tabs>
          <w:tab w:val="num" w:pos="540"/>
        </w:tabs>
        <w:ind w:left="540" w:hanging="270"/>
        <w:spacing w:after="80" w:line="300" w:lineRule="auto"/>
      </w:pPr>
      <w:rPr>
        <w:rFonts w:ascii="Calibri" w:hAnsi="Calibri"/>
      </w:rPr>
    </w:lvl>
  </w:abstract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2626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003750"/>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003750"/>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iDXA/DEXA — werkwijze voor assistentes</dc:title>
  <dc:subject>Aanvraag, planning, scanondersteuning, dossier en follow-up</dc:subject>
  <dc:creator>Spine Clinics</dc:creator>
  <cp:keywords>DEXA, iDXA, assistentes, protocol, Crossuite</cp:keywords>
  <dc:description>generated by python-docx</dc:description>
  <cp:lastModifiedBy/>
  <cp:revision>1</cp:revision>
  <dcterms:created xsi:type="dcterms:W3CDTF">2013-12-23T23:15:00Z</dcterms:created>
  <dcterms:modified xsi:type="dcterms:W3CDTF">2013-12-23T23:15:00Z</dcterms:modified>
  <cp:category/>
</cp:coreProperties>
</file>